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99FD6" w14:textId="77777777" w:rsidR="00A8723C" w:rsidRPr="00ED7E48" w:rsidRDefault="00A8723C" w:rsidP="0001010B">
      <w:pPr>
        <w:jc w:val="center"/>
        <w:rPr>
          <w:sz w:val="28"/>
          <w:szCs w:val="28"/>
        </w:rPr>
      </w:pPr>
    </w:p>
    <w:p w14:paraId="7915A224" w14:textId="77777777" w:rsidR="00A8723C" w:rsidRPr="00ED7E48" w:rsidRDefault="00A8723C" w:rsidP="0001010B">
      <w:pPr>
        <w:jc w:val="center"/>
        <w:rPr>
          <w:sz w:val="28"/>
          <w:szCs w:val="28"/>
        </w:rPr>
      </w:pPr>
    </w:p>
    <w:p w14:paraId="4DFA3145" w14:textId="77777777" w:rsidR="00A8723C" w:rsidRPr="00ED7E48" w:rsidRDefault="00A8723C" w:rsidP="0001010B">
      <w:pPr>
        <w:jc w:val="center"/>
        <w:rPr>
          <w:sz w:val="28"/>
          <w:szCs w:val="28"/>
        </w:rPr>
      </w:pPr>
    </w:p>
    <w:p w14:paraId="1240F704" w14:textId="77777777" w:rsidR="00A8723C" w:rsidRPr="00ED7E48" w:rsidRDefault="00A8723C" w:rsidP="0001010B">
      <w:pPr>
        <w:jc w:val="center"/>
        <w:rPr>
          <w:sz w:val="28"/>
          <w:szCs w:val="28"/>
        </w:rPr>
      </w:pPr>
    </w:p>
    <w:p w14:paraId="61510AD9" w14:textId="77777777" w:rsidR="00A8723C" w:rsidRPr="00ED7E48" w:rsidRDefault="00A8723C" w:rsidP="0001010B">
      <w:pPr>
        <w:jc w:val="center"/>
        <w:rPr>
          <w:sz w:val="28"/>
          <w:szCs w:val="28"/>
        </w:rPr>
      </w:pPr>
    </w:p>
    <w:p w14:paraId="7D1A2216" w14:textId="77777777" w:rsidR="00A8723C" w:rsidRPr="00ED7E48" w:rsidRDefault="00A8723C" w:rsidP="0001010B">
      <w:pPr>
        <w:jc w:val="center"/>
        <w:rPr>
          <w:sz w:val="28"/>
          <w:szCs w:val="28"/>
        </w:rPr>
      </w:pPr>
    </w:p>
    <w:p w14:paraId="6E9A9E79" w14:textId="77777777" w:rsidR="00A8723C" w:rsidRPr="00ED7E48" w:rsidRDefault="00A8723C" w:rsidP="0001010B">
      <w:pPr>
        <w:jc w:val="center"/>
        <w:rPr>
          <w:sz w:val="28"/>
          <w:szCs w:val="28"/>
        </w:rPr>
      </w:pPr>
    </w:p>
    <w:p w14:paraId="3CBE8B28" w14:textId="77777777" w:rsidR="00A8723C" w:rsidRPr="008F6FB0" w:rsidRDefault="00A8723C" w:rsidP="0001010B">
      <w:pPr>
        <w:jc w:val="center"/>
        <w:rPr>
          <w:b/>
          <w:sz w:val="28"/>
          <w:szCs w:val="28"/>
        </w:rPr>
      </w:pPr>
      <w:r w:rsidRPr="008F6FB0">
        <w:rPr>
          <w:b/>
          <w:sz w:val="28"/>
          <w:szCs w:val="28"/>
        </w:rPr>
        <w:t>UNITED STATES DISTRICT COURT</w:t>
      </w:r>
    </w:p>
    <w:p w14:paraId="74ED5977" w14:textId="77777777" w:rsidR="00A8723C" w:rsidRDefault="00A8723C" w:rsidP="0001010B">
      <w:pPr>
        <w:jc w:val="center"/>
        <w:rPr>
          <w:b/>
          <w:sz w:val="28"/>
          <w:szCs w:val="28"/>
        </w:rPr>
      </w:pPr>
      <w:r w:rsidRPr="008F6FB0">
        <w:rPr>
          <w:b/>
          <w:sz w:val="28"/>
          <w:szCs w:val="28"/>
        </w:rPr>
        <w:t>CENTRAL DISTRICT OF CALIFORNIA</w:t>
      </w:r>
    </w:p>
    <w:p w14:paraId="5FB3121B" w14:textId="73CA7DE2" w:rsidR="0041234D" w:rsidRPr="008F6FB0" w:rsidRDefault="0041234D" w:rsidP="0001010B">
      <w:pPr>
        <w:jc w:val="center"/>
        <w:rPr>
          <w:b/>
          <w:sz w:val="28"/>
          <w:szCs w:val="28"/>
        </w:rPr>
      </w:pPr>
      <w:r>
        <w:rPr>
          <w:b/>
          <w:sz w:val="28"/>
          <w:szCs w:val="28"/>
        </w:rPr>
        <w:t>WESTERN DIVISION</w:t>
      </w:r>
    </w:p>
    <w:p w14:paraId="508E2590" w14:textId="77777777" w:rsidR="00F13082" w:rsidRPr="008F6FB0" w:rsidRDefault="00F13082" w:rsidP="0001010B">
      <w:pPr>
        <w:jc w:val="center"/>
        <w:rPr>
          <w:sz w:val="28"/>
          <w:szCs w:val="28"/>
        </w:rPr>
      </w:pPr>
    </w:p>
    <w:tbl>
      <w:tblPr>
        <w:tblW w:w="10080" w:type="dxa"/>
        <w:tblLayout w:type="fixed"/>
        <w:tblCellMar>
          <w:left w:w="0" w:type="dxa"/>
          <w:right w:w="0" w:type="dxa"/>
        </w:tblCellMar>
        <w:tblLook w:val="0000" w:firstRow="0" w:lastRow="0" w:firstColumn="0" w:lastColumn="0" w:noHBand="0" w:noVBand="0"/>
      </w:tblPr>
      <w:tblGrid>
        <w:gridCol w:w="4902"/>
        <w:gridCol w:w="276"/>
        <w:gridCol w:w="4902"/>
      </w:tblGrid>
      <w:tr w:rsidR="00A8723C" w:rsidRPr="008F6FB0" w14:paraId="4681CC41" w14:textId="77777777" w:rsidTr="00623B5F">
        <w:tc>
          <w:tcPr>
            <w:tcW w:w="4902" w:type="dxa"/>
            <w:tcBorders>
              <w:bottom w:val="single" w:sz="4" w:space="0" w:color="auto"/>
            </w:tcBorders>
          </w:tcPr>
          <w:p w14:paraId="7843DE8D" w14:textId="4DC17ABD" w:rsidR="00A8723C" w:rsidRPr="008F6FB0" w:rsidRDefault="0041234D" w:rsidP="0001010B">
            <w:pPr>
              <w:rPr>
                <w:sz w:val="28"/>
                <w:szCs w:val="28"/>
              </w:rPr>
            </w:pPr>
            <w:bookmarkStart w:id="0" w:name="Parties"/>
            <w:bookmarkEnd w:id="0"/>
            <w:r>
              <w:rPr>
                <w:sz w:val="28"/>
                <w:szCs w:val="28"/>
              </w:rPr>
              <w:t>*</w:t>
            </w:r>
          </w:p>
          <w:p w14:paraId="5EBDADDF" w14:textId="128E8399" w:rsidR="00A8723C" w:rsidRPr="008F6FB0" w:rsidRDefault="00A8723C" w:rsidP="0001010B">
            <w:pPr>
              <w:rPr>
                <w:sz w:val="28"/>
                <w:szCs w:val="28"/>
              </w:rPr>
            </w:pPr>
            <w:r w:rsidRPr="008F6FB0">
              <w:rPr>
                <w:sz w:val="28"/>
                <w:szCs w:val="28"/>
              </w:rPr>
              <w:tab/>
            </w:r>
            <w:r w:rsidRPr="008F6FB0">
              <w:rPr>
                <w:sz w:val="28"/>
                <w:szCs w:val="28"/>
              </w:rPr>
              <w:tab/>
            </w:r>
            <w:r w:rsidRPr="008F6FB0">
              <w:rPr>
                <w:sz w:val="28"/>
                <w:szCs w:val="28"/>
              </w:rPr>
              <w:tab/>
            </w:r>
            <w:r w:rsidRPr="008F6FB0">
              <w:rPr>
                <w:sz w:val="28"/>
                <w:szCs w:val="28"/>
              </w:rPr>
              <w:tab/>
              <w:t>Plaintiff</w:t>
            </w:r>
            <w:r w:rsidR="0041234D">
              <w:rPr>
                <w:sz w:val="28"/>
                <w:szCs w:val="28"/>
              </w:rPr>
              <w:t>/s</w:t>
            </w:r>
            <w:r w:rsidRPr="008F6FB0">
              <w:rPr>
                <w:sz w:val="28"/>
                <w:szCs w:val="28"/>
              </w:rPr>
              <w:t>,</w:t>
            </w:r>
          </w:p>
          <w:p w14:paraId="2DC43E85" w14:textId="77777777" w:rsidR="00A8723C" w:rsidRPr="008F6FB0" w:rsidRDefault="00A8723C" w:rsidP="0001010B">
            <w:pPr>
              <w:rPr>
                <w:sz w:val="28"/>
                <w:szCs w:val="28"/>
              </w:rPr>
            </w:pPr>
            <w:r w:rsidRPr="008F6FB0">
              <w:rPr>
                <w:sz w:val="28"/>
                <w:szCs w:val="28"/>
              </w:rPr>
              <w:tab/>
            </w:r>
            <w:r w:rsidRPr="008F6FB0">
              <w:rPr>
                <w:sz w:val="28"/>
                <w:szCs w:val="28"/>
              </w:rPr>
              <w:tab/>
              <w:t>v.</w:t>
            </w:r>
          </w:p>
          <w:p w14:paraId="5C9F4D7B" w14:textId="298F01E4" w:rsidR="00A8723C" w:rsidRPr="008F6FB0" w:rsidRDefault="0041234D" w:rsidP="0001010B">
            <w:pPr>
              <w:rPr>
                <w:sz w:val="28"/>
                <w:szCs w:val="28"/>
              </w:rPr>
            </w:pPr>
            <w:r>
              <w:rPr>
                <w:sz w:val="28"/>
                <w:szCs w:val="28"/>
              </w:rPr>
              <w:t>*</w:t>
            </w:r>
          </w:p>
          <w:p w14:paraId="666C475D" w14:textId="005B3D62" w:rsidR="00A8723C" w:rsidRPr="008F6FB0" w:rsidRDefault="00A8723C" w:rsidP="0001010B">
            <w:pPr>
              <w:rPr>
                <w:sz w:val="28"/>
                <w:szCs w:val="28"/>
              </w:rPr>
            </w:pPr>
            <w:r w:rsidRPr="008F6FB0">
              <w:rPr>
                <w:sz w:val="28"/>
                <w:szCs w:val="28"/>
              </w:rPr>
              <w:tab/>
            </w:r>
            <w:r w:rsidRPr="008F6FB0">
              <w:rPr>
                <w:sz w:val="28"/>
                <w:szCs w:val="28"/>
              </w:rPr>
              <w:tab/>
            </w:r>
            <w:r w:rsidRPr="008F6FB0">
              <w:rPr>
                <w:sz w:val="28"/>
                <w:szCs w:val="28"/>
              </w:rPr>
              <w:tab/>
            </w:r>
            <w:r w:rsidRPr="008F6FB0">
              <w:rPr>
                <w:sz w:val="28"/>
                <w:szCs w:val="28"/>
              </w:rPr>
              <w:tab/>
              <w:t>Defendant</w:t>
            </w:r>
            <w:r w:rsidR="0041234D">
              <w:rPr>
                <w:sz w:val="28"/>
                <w:szCs w:val="28"/>
              </w:rPr>
              <w:t>/s</w:t>
            </w:r>
            <w:r w:rsidRPr="008F6FB0">
              <w:rPr>
                <w:sz w:val="28"/>
                <w:szCs w:val="28"/>
              </w:rPr>
              <w:t>.</w:t>
            </w:r>
          </w:p>
        </w:tc>
        <w:tc>
          <w:tcPr>
            <w:tcW w:w="276" w:type="dxa"/>
          </w:tcPr>
          <w:p w14:paraId="62FAB943" w14:textId="77777777" w:rsidR="00A8723C" w:rsidRPr="008F6FB0" w:rsidRDefault="00A8723C" w:rsidP="0001010B">
            <w:pPr>
              <w:pStyle w:val="SingleSpacing"/>
              <w:rPr>
                <w:sz w:val="28"/>
                <w:szCs w:val="28"/>
              </w:rPr>
            </w:pPr>
            <w:r w:rsidRPr="008F6FB0">
              <w:rPr>
                <w:sz w:val="28"/>
                <w:szCs w:val="28"/>
              </w:rPr>
              <w:t>)</w:t>
            </w:r>
          </w:p>
          <w:p w14:paraId="47A2308E" w14:textId="77777777" w:rsidR="00A8723C" w:rsidRPr="008F6FB0" w:rsidRDefault="00A8723C" w:rsidP="0001010B">
            <w:pPr>
              <w:pStyle w:val="SingleSpacing"/>
              <w:rPr>
                <w:sz w:val="28"/>
                <w:szCs w:val="28"/>
              </w:rPr>
            </w:pPr>
            <w:r w:rsidRPr="008F6FB0">
              <w:rPr>
                <w:sz w:val="28"/>
                <w:szCs w:val="28"/>
              </w:rPr>
              <w:t>)</w:t>
            </w:r>
          </w:p>
          <w:p w14:paraId="342DA309" w14:textId="77777777" w:rsidR="00A8723C" w:rsidRPr="008F6FB0" w:rsidRDefault="00A8723C" w:rsidP="0001010B">
            <w:pPr>
              <w:pStyle w:val="SingleSpacing"/>
              <w:rPr>
                <w:sz w:val="28"/>
                <w:szCs w:val="28"/>
              </w:rPr>
            </w:pPr>
            <w:r w:rsidRPr="008F6FB0">
              <w:rPr>
                <w:sz w:val="28"/>
                <w:szCs w:val="28"/>
              </w:rPr>
              <w:t>)</w:t>
            </w:r>
          </w:p>
          <w:p w14:paraId="55D455E0" w14:textId="77777777" w:rsidR="00A8723C" w:rsidRPr="008F6FB0" w:rsidRDefault="00A8723C" w:rsidP="0001010B">
            <w:pPr>
              <w:pStyle w:val="SingleSpacing"/>
              <w:rPr>
                <w:sz w:val="28"/>
                <w:szCs w:val="28"/>
              </w:rPr>
            </w:pPr>
            <w:r w:rsidRPr="008F6FB0">
              <w:rPr>
                <w:sz w:val="28"/>
                <w:szCs w:val="28"/>
              </w:rPr>
              <w:t>)</w:t>
            </w:r>
          </w:p>
          <w:p w14:paraId="4DEF68C3" w14:textId="77777777" w:rsidR="00A8723C" w:rsidRPr="008F6FB0" w:rsidRDefault="00A8723C" w:rsidP="0001010B">
            <w:pPr>
              <w:pStyle w:val="SingleSpacing"/>
              <w:rPr>
                <w:sz w:val="28"/>
                <w:szCs w:val="28"/>
              </w:rPr>
            </w:pPr>
            <w:r w:rsidRPr="008F6FB0">
              <w:rPr>
                <w:sz w:val="28"/>
                <w:szCs w:val="28"/>
              </w:rPr>
              <w:t>)</w:t>
            </w:r>
          </w:p>
          <w:p w14:paraId="7492DA60" w14:textId="77777777" w:rsidR="00A8723C" w:rsidRPr="008F6FB0" w:rsidRDefault="00A8723C" w:rsidP="0001010B">
            <w:pPr>
              <w:pStyle w:val="SingleSpacing"/>
              <w:rPr>
                <w:sz w:val="28"/>
                <w:szCs w:val="28"/>
              </w:rPr>
            </w:pPr>
            <w:r w:rsidRPr="008F6FB0">
              <w:rPr>
                <w:sz w:val="28"/>
                <w:szCs w:val="28"/>
              </w:rPr>
              <w:t>)</w:t>
            </w:r>
          </w:p>
          <w:p w14:paraId="40D09766" w14:textId="77777777" w:rsidR="00A8723C" w:rsidRPr="008F6FB0" w:rsidRDefault="00A8723C" w:rsidP="0001010B">
            <w:pPr>
              <w:pStyle w:val="SingleSpacing"/>
              <w:rPr>
                <w:sz w:val="28"/>
                <w:szCs w:val="28"/>
              </w:rPr>
            </w:pPr>
            <w:r w:rsidRPr="008F6FB0">
              <w:rPr>
                <w:sz w:val="28"/>
                <w:szCs w:val="28"/>
              </w:rPr>
              <w:t>)</w:t>
            </w:r>
          </w:p>
          <w:p w14:paraId="1D4D0E15" w14:textId="77777777" w:rsidR="00A8723C" w:rsidRPr="008F6FB0" w:rsidRDefault="00A8723C" w:rsidP="0001010B">
            <w:pPr>
              <w:pStyle w:val="SingleSpacing"/>
              <w:rPr>
                <w:sz w:val="28"/>
                <w:szCs w:val="28"/>
              </w:rPr>
            </w:pPr>
            <w:r w:rsidRPr="008F6FB0">
              <w:rPr>
                <w:sz w:val="28"/>
                <w:szCs w:val="28"/>
              </w:rPr>
              <w:t>)</w:t>
            </w:r>
          </w:p>
          <w:p w14:paraId="3021EFEE" w14:textId="77777777" w:rsidR="00A8723C" w:rsidRPr="008F6FB0" w:rsidRDefault="00A8723C" w:rsidP="0001010B">
            <w:pPr>
              <w:pStyle w:val="SingleSpacing"/>
              <w:rPr>
                <w:sz w:val="28"/>
                <w:szCs w:val="28"/>
              </w:rPr>
            </w:pPr>
            <w:r w:rsidRPr="008F6FB0">
              <w:rPr>
                <w:sz w:val="28"/>
                <w:szCs w:val="28"/>
              </w:rPr>
              <w:t>)</w:t>
            </w:r>
          </w:p>
          <w:p w14:paraId="20FE4F0F" w14:textId="77777777" w:rsidR="00A8723C" w:rsidRPr="008F6FB0" w:rsidRDefault="00A8723C" w:rsidP="0001010B">
            <w:pPr>
              <w:pStyle w:val="SingleSpacing"/>
              <w:rPr>
                <w:sz w:val="28"/>
                <w:szCs w:val="28"/>
              </w:rPr>
            </w:pPr>
            <w:r w:rsidRPr="008F6FB0">
              <w:rPr>
                <w:sz w:val="28"/>
                <w:szCs w:val="28"/>
              </w:rPr>
              <w:t>)</w:t>
            </w:r>
          </w:p>
          <w:p w14:paraId="5850BDA9" w14:textId="77777777" w:rsidR="00A8723C" w:rsidRDefault="00A8723C" w:rsidP="0001010B">
            <w:pPr>
              <w:pStyle w:val="SingleSpacing"/>
              <w:rPr>
                <w:sz w:val="28"/>
                <w:szCs w:val="28"/>
              </w:rPr>
            </w:pPr>
            <w:r w:rsidRPr="008F6FB0">
              <w:rPr>
                <w:sz w:val="28"/>
                <w:szCs w:val="28"/>
              </w:rPr>
              <w:t>)</w:t>
            </w:r>
          </w:p>
          <w:p w14:paraId="452C715C" w14:textId="2C88E260" w:rsidR="0041234D" w:rsidRPr="008F6FB0" w:rsidRDefault="0041234D" w:rsidP="0001010B">
            <w:pPr>
              <w:pStyle w:val="SingleSpacing"/>
              <w:rPr>
                <w:sz w:val="28"/>
                <w:szCs w:val="28"/>
              </w:rPr>
            </w:pPr>
            <w:r>
              <w:rPr>
                <w:sz w:val="28"/>
                <w:szCs w:val="28"/>
              </w:rPr>
              <w:t>)</w:t>
            </w:r>
          </w:p>
        </w:tc>
        <w:tc>
          <w:tcPr>
            <w:tcW w:w="4902" w:type="dxa"/>
          </w:tcPr>
          <w:p w14:paraId="5505A1CC" w14:textId="68189953" w:rsidR="00F13082" w:rsidRPr="008F6FB0" w:rsidRDefault="0041234D" w:rsidP="0001010B">
            <w:pPr>
              <w:pStyle w:val="SingleSpacing"/>
              <w:rPr>
                <w:sz w:val="28"/>
                <w:szCs w:val="28"/>
              </w:rPr>
            </w:pPr>
            <w:bookmarkStart w:id="1" w:name="CaseNumber"/>
            <w:bookmarkEnd w:id="1"/>
            <w:r w:rsidRPr="0041234D">
              <w:rPr>
                <w:sz w:val="28"/>
                <w:szCs w:val="28"/>
              </w:rPr>
              <w:t>Case No.  CV    DMG ( x)</w:t>
            </w:r>
          </w:p>
          <w:p w14:paraId="35C7012E" w14:textId="77777777" w:rsidR="003A7AB3" w:rsidRPr="008F6FB0" w:rsidRDefault="003A7AB3" w:rsidP="0001010B">
            <w:pPr>
              <w:pStyle w:val="SingleSpacing"/>
              <w:rPr>
                <w:sz w:val="28"/>
                <w:szCs w:val="28"/>
              </w:rPr>
            </w:pPr>
          </w:p>
          <w:p w14:paraId="5FAE8DC6" w14:textId="42438801" w:rsidR="00A8723C" w:rsidRPr="008F6FB0" w:rsidRDefault="0041234D" w:rsidP="00A62201">
            <w:pPr>
              <w:pStyle w:val="SingleSpacing"/>
              <w:spacing w:line="300" w:lineRule="exact"/>
              <w:rPr>
                <w:b/>
                <w:sz w:val="28"/>
                <w:szCs w:val="28"/>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28"/>
                <w:szCs w:val="28"/>
              </w:rPr>
              <w:t>INITIAL STANDING ORDER</w:t>
            </w:r>
          </w:p>
        </w:tc>
      </w:tr>
    </w:tbl>
    <w:p w14:paraId="7C85C5F5" w14:textId="77777777" w:rsidR="00A8723C" w:rsidRPr="008F6FB0" w:rsidRDefault="00A8723C" w:rsidP="0001010B">
      <w:pPr>
        <w:rPr>
          <w:sz w:val="28"/>
          <w:szCs w:val="28"/>
        </w:rPr>
      </w:pPr>
    </w:p>
    <w:p w14:paraId="63978B3B" w14:textId="77777777" w:rsidR="0041234D" w:rsidRPr="0041234D" w:rsidRDefault="00A8723C" w:rsidP="0041234D">
      <w:pPr>
        <w:jc w:val="both"/>
        <w:rPr>
          <w:sz w:val="28"/>
          <w:szCs w:val="28"/>
        </w:rPr>
      </w:pPr>
      <w:r w:rsidRPr="008F6FB0">
        <w:rPr>
          <w:sz w:val="28"/>
          <w:szCs w:val="28"/>
        </w:rPr>
        <w:tab/>
      </w:r>
      <w:r w:rsidR="0041234D" w:rsidRPr="0041234D">
        <w:rPr>
          <w:sz w:val="28"/>
          <w:szCs w:val="28"/>
          <w:lang w:val="en-CA"/>
        </w:rPr>
        <w:fldChar w:fldCharType="begin"/>
      </w:r>
      <w:r w:rsidR="0041234D" w:rsidRPr="0041234D">
        <w:rPr>
          <w:sz w:val="28"/>
          <w:szCs w:val="28"/>
          <w:lang w:val="en-CA"/>
        </w:rPr>
        <w:instrText xml:space="preserve"> SEQ CHAPTER \h \r 1</w:instrText>
      </w:r>
      <w:r w:rsidR="0041234D" w:rsidRPr="0041234D">
        <w:rPr>
          <w:sz w:val="28"/>
          <w:szCs w:val="28"/>
        </w:rPr>
        <w:fldChar w:fldCharType="end"/>
      </w:r>
      <w:r w:rsidR="0041234D" w:rsidRPr="0041234D">
        <w:rPr>
          <w:b/>
          <w:bCs/>
          <w:sz w:val="28"/>
          <w:szCs w:val="28"/>
        </w:rPr>
        <w:t xml:space="preserve">PLEASE READ THIS ORDER CAREFULLY.  IT GOVERNS THIS CASE AND DIFFERS IN SOME RESPECTS FROM THE LOCAL RULES. </w:t>
      </w:r>
    </w:p>
    <w:p w14:paraId="47C531B2" w14:textId="77777777" w:rsidR="0041234D" w:rsidRPr="0041234D" w:rsidRDefault="0041234D" w:rsidP="0041234D">
      <w:pPr>
        <w:jc w:val="both"/>
        <w:rPr>
          <w:sz w:val="28"/>
          <w:szCs w:val="28"/>
        </w:rPr>
      </w:pPr>
      <w:r w:rsidRPr="0041234D">
        <w:rPr>
          <w:sz w:val="28"/>
          <w:szCs w:val="28"/>
        </w:rPr>
        <w:tab/>
        <w:t>COUNSEL FOR PLAINTIFFS SHALL SERVE THIS ORDER IMMEDIATELY ON ALL PARTIES AND/OR THEIR COUNSEL, INCLUDING ANY NEW PARTIES TO THE ACTION.  IF THIS CASE WAS REMOVED FROM STATE COURT, DEFENDANT WHO REMOVED THE CASE SHALL SERVE THIS ORDER ON ALL OTHER PARTIES.</w:t>
      </w:r>
    </w:p>
    <w:p w14:paraId="73105CA4" w14:textId="06AE8667" w:rsidR="0041234D" w:rsidRPr="0041234D" w:rsidRDefault="0041234D" w:rsidP="0041234D">
      <w:pPr>
        <w:jc w:val="both"/>
        <w:rPr>
          <w:sz w:val="28"/>
          <w:szCs w:val="28"/>
        </w:rPr>
      </w:pPr>
      <w:r w:rsidRPr="0041234D">
        <w:rPr>
          <w:sz w:val="28"/>
          <w:szCs w:val="28"/>
        </w:rPr>
        <w:tab/>
        <w:t>This case has been assigned to the calendar of Judge Dolly M. Gee.  Both the Court and counsel bear responsibility for the progress of this litigation in federal court.</w:t>
      </w:r>
      <w:r>
        <w:rPr>
          <w:sz w:val="28"/>
          <w:szCs w:val="28"/>
        </w:rPr>
        <w:t xml:space="preserve">  </w:t>
      </w:r>
      <w:r w:rsidRPr="0041234D">
        <w:rPr>
          <w:sz w:val="28"/>
          <w:szCs w:val="28"/>
        </w:rPr>
        <w:t xml:space="preserve">To “secure the just, speedy, and inexpensive determination” of this case, as called for in </w:t>
      </w:r>
      <w:r w:rsidRPr="0041234D">
        <w:rPr>
          <w:sz w:val="28"/>
          <w:szCs w:val="28"/>
        </w:rPr>
        <w:lastRenderedPageBreak/>
        <w:t>Fed. R. Civ. P. 1, all parties or their counsel are ordered to become familiar with the Federal Rules of Civil Procedure, the Local Rules of the Central District of California, and this Court’s standing orders.</w:t>
      </w:r>
      <w:r w:rsidR="00121527">
        <w:rPr>
          <w:sz w:val="28"/>
          <w:szCs w:val="28"/>
        </w:rPr>
        <w:t xml:space="preserve">  Counsel shall also familiarize themselves with the Court’s “Civility and Professionalism Guidelines,” which can be located on the </w:t>
      </w:r>
      <w:r w:rsidR="00414D78">
        <w:rPr>
          <w:sz w:val="28"/>
          <w:szCs w:val="28"/>
        </w:rPr>
        <w:t xml:space="preserve">Central District’s </w:t>
      </w:r>
      <w:r w:rsidR="00121527">
        <w:rPr>
          <w:sz w:val="28"/>
          <w:szCs w:val="28"/>
        </w:rPr>
        <w:t>website</w:t>
      </w:r>
      <w:r w:rsidR="00414D78">
        <w:rPr>
          <w:sz w:val="28"/>
          <w:szCs w:val="28"/>
        </w:rPr>
        <w:t xml:space="preserve"> </w:t>
      </w:r>
      <w:r w:rsidR="00121527">
        <w:rPr>
          <w:sz w:val="28"/>
          <w:szCs w:val="28"/>
        </w:rPr>
        <w:t>—</w:t>
      </w:r>
      <w:r w:rsidR="00414D78">
        <w:rPr>
          <w:sz w:val="28"/>
          <w:szCs w:val="28"/>
        </w:rPr>
        <w:t xml:space="preserve"> </w:t>
      </w:r>
      <w:hyperlink r:id="rId8" w:history="1">
        <w:r w:rsidR="00414D78" w:rsidRPr="00C3324E">
          <w:rPr>
            <w:rStyle w:val="Hyperlink"/>
            <w:sz w:val="28"/>
            <w:szCs w:val="28"/>
          </w:rPr>
          <w:t>https://www.cacd.uscourts.gov/attorneys/admissions/civility-and-professionalism-guidelines#</w:t>
        </w:r>
      </w:hyperlink>
      <w:r w:rsidR="00121527">
        <w:rPr>
          <w:sz w:val="28"/>
          <w:szCs w:val="28"/>
        </w:rPr>
        <w:t xml:space="preserve">. </w:t>
      </w:r>
    </w:p>
    <w:p w14:paraId="55BEFDC2" w14:textId="77777777" w:rsidR="0041234D" w:rsidRPr="0041234D" w:rsidRDefault="0041234D" w:rsidP="0041234D">
      <w:pPr>
        <w:jc w:val="both"/>
        <w:rPr>
          <w:sz w:val="28"/>
          <w:szCs w:val="28"/>
        </w:rPr>
      </w:pPr>
      <w:r w:rsidRPr="0041234D">
        <w:rPr>
          <w:sz w:val="28"/>
          <w:szCs w:val="28"/>
        </w:rPr>
        <w:tab/>
      </w:r>
      <w:r w:rsidRPr="0041234D">
        <w:rPr>
          <w:b/>
          <w:bCs/>
          <w:sz w:val="28"/>
          <w:szCs w:val="28"/>
        </w:rPr>
        <w:t>1.</w:t>
      </w:r>
      <w:r w:rsidRPr="0041234D">
        <w:rPr>
          <w:b/>
          <w:bCs/>
          <w:sz w:val="28"/>
          <w:szCs w:val="28"/>
        </w:rPr>
        <w:tab/>
        <w:t>SERVICE OF THE COMPLAINT</w:t>
      </w:r>
    </w:p>
    <w:p w14:paraId="1B19D0D3" w14:textId="77777777" w:rsidR="0041234D" w:rsidRPr="0041234D" w:rsidRDefault="0041234D" w:rsidP="0041234D">
      <w:pPr>
        <w:jc w:val="both"/>
        <w:rPr>
          <w:sz w:val="28"/>
          <w:szCs w:val="28"/>
        </w:rPr>
      </w:pPr>
      <w:r w:rsidRPr="0041234D">
        <w:rPr>
          <w:sz w:val="28"/>
          <w:szCs w:val="28"/>
        </w:rPr>
        <w:tab/>
        <w:t>Plaintiff shall promptly serve the complaint in accordance with Fed. R. Civ. P. 4 and file the proofs of service pursuant to Local Rule 5-3.1.  Any defendant not timely served under Fed. R. Civ. P. 4(m) shall be dismissed from the action without prejudice.</w:t>
      </w:r>
    </w:p>
    <w:p w14:paraId="486CDDDB" w14:textId="77777777" w:rsidR="0041234D" w:rsidRPr="0041234D" w:rsidRDefault="0041234D" w:rsidP="0041234D">
      <w:pPr>
        <w:jc w:val="both"/>
        <w:rPr>
          <w:sz w:val="28"/>
          <w:szCs w:val="28"/>
        </w:rPr>
      </w:pPr>
      <w:r w:rsidRPr="0041234D">
        <w:rPr>
          <w:sz w:val="28"/>
          <w:szCs w:val="28"/>
        </w:rPr>
        <w:tab/>
      </w:r>
      <w:r w:rsidRPr="0041234D">
        <w:rPr>
          <w:b/>
          <w:bCs/>
          <w:sz w:val="28"/>
          <w:szCs w:val="28"/>
        </w:rPr>
        <w:t>2.</w:t>
      </w:r>
      <w:r w:rsidRPr="0041234D">
        <w:rPr>
          <w:b/>
          <w:bCs/>
          <w:sz w:val="28"/>
          <w:szCs w:val="28"/>
        </w:rPr>
        <w:tab/>
        <w:t>ASSIGNMENT TO A MAGISTRATE JUDGE</w:t>
      </w:r>
    </w:p>
    <w:p w14:paraId="13880509" w14:textId="0E818B69" w:rsidR="0041234D" w:rsidRPr="0041234D" w:rsidRDefault="0041234D" w:rsidP="0041234D">
      <w:pPr>
        <w:jc w:val="both"/>
        <w:rPr>
          <w:sz w:val="28"/>
          <w:szCs w:val="28"/>
        </w:rPr>
      </w:pPr>
      <w:r w:rsidRPr="0041234D">
        <w:rPr>
          <w:sz w:val="28"/>
          <w:szCs w:val="28"/>
        </w:rPr>
        <w:tab/>
        <w:t>Under 28 U.S.C. § 636, the parties may consent to have a Magistrate Judge preside over all</w:t>
      </w:r>
      <w:r>
        <w:rPr>
          <w:sz w:val="28"/>
          <w:szCs w:val="28"/>
        </w:rPr>
        <w:t xml:space="preserve"> proceedings, including trial.  </w:t>
      </w:r>
      <w:r w:rsidRPr="0041234D">
        <w:rPr>
          <w:sz w:val="28"/>
          <w:szCs w:val="28"/>
        </w:rPr>
        <w:t xml:space="preserve">The Magistrate Judges who accept those designations are identified on the Central District’s website, which also contains the consent form.  </w:t>
      </w:r>
      <w:r w:rsidRPr="0041234D">
        <w:rPr>
          <w:sz w:val="28"/>
          <w:szCs w:val="28"/>
        </w:rPr>
        <w:tab/>
      </w:r>
    </w:p>
    <w:p w14:paraId="6435E204" w14:textId="77777777" w:rsidR="0041234D" w:rsidRPr="0041234D" w:rsidRDefault="0041234D" w:rsidP="0041234D">
      <w:pPr>
        <w:jc w:val="both"/>
        <w:rPr>
          <w:sz w:val="28"/>
          <w:szCs w:val="28"/>
        </w:rPr>
      </w:pPr>
      <w:r w:rsidRPr="0041234D">
        <w:rPr>
          <w:sz w:val="28"/>
          <w:szCs w:val="28"/>
        </w:rPr>
        <w:tab/>
      </w:r>
      <w:r w:rsidRPr="0041234D">
        <w:rPr>
          <w:b/>
          <w:bCs/>
          <w:sz w:val="28"/>
          <w:szCs w:val="28"/>
        </w:rPr>
        <w:t>3.</w:t>
      </w:r>
      <w:r w:rsidRPr="0041234D">
        <w:rPr>
          <w:b/>
          <w:bCs/>
          <w:sz w:val="28"/>
          <w:szCs w:val="28"/>
        </w:rPr>
        <w:tab/>
        <w:t>DISCOVERY</w:t>
      </w:r>
    </w:p>
    <w:p w14:paraId="022C92B1" w14:textId="77777777" w:rsidR="0041234D" w:rsidRPr="0041234D" w:rsidRDefault="0041234D" w:rsidP="0041234D">
      <w:pPr>
        <w:jc w:val="both"/>
        <w:rPr>
          <w:sz w:val="28"/>
          <w:szCs w:val="28"/>
        </w:rPr>
      </w:pPr>
      <w:r w:rsidRPr="0041234D">
        <w:rPr>
          <w:sz w:val="28"/>
          <w:szCs w:val="28"/>
        </w:rPr>
        <w:tab/>
      </w:r>
      <w:r w:rsidRPr="0041234D">
        <w:rPr>
          <w:b/>
          <w:bCs/>
          <w:sz w:val="28"/>
          <w:szCs w:val="28"/>
        </w:rPr>
        <w:t>a.</w:t>
      </w:r>
      <w:r w:rsidRPr="0041234D">
        <w:rPr>
          <w:b/>
          <w:bCs/>
          <w:sz w:val="28"/>
          <w:szCs w:val="28"/>
        </w:rPr>
        <w:tab/>
      </w:r>
      <w:r w:rsidRPr="0041234D">
        <w:rPr>
          <w:b/>
          <w:bCs/>
          <w:sz w:val="28"/>
          <w:szCs w:val="28"/>
          <w:u w:val="single"/>
        </w:rPr>
        <w:t>Discovery Matters Referred to Magistrate Judge</w:t>
      </w:r>
    </w:p>
    <w:p w14:paraId="03043E9C" w14:textId="77777777" w:rsidR="0041234D" w:rsidRPr="0041234D" w:rsidRDefault="0041234D" w:rsidP="0041234D">
      <w:pPr>
        <w:jc w:val="both"/>
        <w:rPr>
          <w:sz w:val="28"/>
          <w:szCs w:val="28"/>
        </w:rPr>
      </w:pPr>
      <w:r w:rsidRPr="0041234D">
        <w:rPr>
          <w:sz w:val="28"/>
          <w:szCs w:val="28"/>
        </w:rPr>
        <w:tab/>
        <w:t xml:space="preserve">All discovery matters have been referred to the assigned United States Magistrate Judge, who will hear all discovery disputes.  The Magistrate Judge's initials follow the District Judge's initials next to the case number.  All discovery-related documents must include the words “DISCOVERY MATTER” in the caption to ensure proper routing. Counsel </w:t>
      </w:r>
      <w:proofErr w:type="gramStart"/>
      <w:r w:rsidRPr="0041234D">
        <w:rPr>
          <w:sz w:val="28"/>
          <w:szCs w:val="28"/>
        </w:rPr>
        <w:t>are</w:t>
      </w:r>
      <w:proofErr w:type="gramEnd"/>
      <w:r w:rsidRPr="0041234D">
        <w:rPr>
          <w:sz w:val="28"/>
          <w:szCs w:val="28"/>
        </w:rPr>
        <w:t xml:space="preserve"> directed to contact the Magistrate Judge's courtroom deputy clerk to schedule matters for hearing.  Please comply with Local Rule 37 and deliver mandatory chambers copies of discovery-related papers to the Magistrate Judge assigned to this case rather than to this Court.</w:t>
      </w:r>
    </w:p>
    <w:p w14:paraId="54E2A3E4" w14:textId="77777777" w:rsidR="0041234D" w:rsidRPr="0041234D" w:rsidRDefault="0041234D" w:rsidP="0041234D">
      <w:pPr>
        <w:jc w:val="both"/>
        <w:rPr>
          <w:sz w:val="28"/>
          <w:szCs w:val="28"/>
        </w:rPr>
      </w:pPr>
      <w:r w:rsidRPr="0041234D">
        <w:rPr>
          <w:sz w:val="28"/>
          <w:szCs w:val="28"/>
        </w:rPr>
        <w:tab/>
        <w:t>In accordance with 28 U.S.C. § 636(b)(1)(A), the Court will not reverse any order of the Magistrate Judge unless it has been shown that the Magistrate Judge’s order is clearly erroneous or contrary to law.</w:t>
      </w:r>
    </w:p>
    <w:p w14:paraId="15B63BAA" w14:textId="77777777" w:rsidR="0041234D" w:rsidRPr="0041234D" w:rsidRDefault="0041234D" w:rsidP="0041234D">
      <w:pPr>
        <w:jc w:val="both"/>
        <w:rPr>
          <w:sz w:val="28"/>
          <w:szCs w:val="28"/>
        </w:rPr>
      </w:pPr>
      <w:r w:rsidRPr="0041234D">
        <w:rPr>
          <w:sz w:val="28"/>
          <w:szCs w:val="28"/>
        </w:rPr>
        <w:lastRenderedPageBreak/>
        <w:tab/>
        <w:t xml:space="preserve">Any party may file and serve a motion for review and reconsideration before this Court.  </w:t>
      </w:r>
      <w:r w:rsidRPr="0041234D">
        <w:rPr>
          <w:i/>
          <w:iCs/>
          <w:sz w:val="28"/>
          <w:szCs w:val="28"/>
        </w:rPr>
        <w:t>See</w:t>
      </w:r>
      <w:r w:rsidRPr="0041234D">
        <w:rPr>
          <w:sz w:val="28"/>
          <w:szCs w:val="28"/>
        </w:rPr>
        <w:t xml:space="preserve"> Local Rule 72-2.  The moving party must file and serve the motion within fourteen (14) days of service of a written ruling or within fourteen (14) days of an oral ruling that the Magistrate Judge states will not be followed by a written ruling.  The motion must specify which portions of the ruling are clearly erroneous or contrary to law and support the contention with points and authorities.  Counsel shall deliver a conformed copy of the moving papers and responses to the Magistrate Judge’s courtroom deputy clerk at the time of filing.</w:t>
      </w:r>
    </w:p>
    <w:p w14:paraId="0B1BB2CA" w14:textId="77777777" w:rsidR="0041234D" w:rsidRPr="0041234D" w:rsidRDefault="0041234D" w:rsidP="0041234D">
      <w:pPr>
        <w:jc w:val="both"/>
        <w:rPr>
          <w:sz w:val="28"/>
          <w:szCs w:val="28"/>
        </w:rPr>
      </w:pPr>
      <w:r w:rsidRPr="0041234D">
        <w:rPr>
          <w:sz w:val="28"/>
          <w:szCs w:val="28"/>
        </w:rPr>
        <w:tab/>
      </w:r>
      <w:r w:rsidRPr="0041234D">
        <w:rPr>
          <w:b/>
          <w:bCs/>
          <w:sz w:val="28"/>
          <w:szCs w:val="28"/>
        </w:rPr>
        <w:t>b.</w:t>
      </w:r>
      <w:r w:rsidRPr="0041234D">
        <w:rPr>
          <w:b/>
          <w:bCs/>
          <w:sz w:val="28"/>
          <w:szCs w:val="28"/>
        </w:rPr>
        <w:tab/>
      </w:r>
      <w:r w:rsidRPr="0041234D">
        <w:rPr>
          <w:b/>
          <w:bCs/>
          <w:sz w:val="28"/>
          <w:szCs w:val="28"/>
          <w:u w:val="single"/>
        </w:rPr>
        <w:t>Compliance with Fed. R. Civ. P. 26(a)</w:t>
      </w:r>
    </w:p>
    <w:p w14:paraId="40A6B48B" w14:textId="77777777" w:rsidR="0041234D" w:rsidRPr="0041234D" w:rsidRDefault="0041234D" w:rsidP="0041234D">
      <w:pPr>
        <w:jc w:val="both"/>
        <w:rPr>
          <w:sz w:val="28"/>
          <w:szCs w:val="28"/>
        </w:rPr>
      </w:pPr>
      <w:r w:rsidRPr="0041234D">
        <w:rPr>
          <w:sz w:val="28"/>
          <w:szCs w:val="28"/>
        </w:rPr>
        <w:tab/>
        <w:t xml:space="preserve">Unless there is a likelihood that upon motion by a party the Court would order that any or all discovery is premature, </w:t>
      </w:r>
      <w:r w:rsidRPr="0041234D">
        <w:rPr>
          <w:b/>
          <w:bCs/>
          <w:sz w:val="28"/>
          <w:szCs w:val="28"/>
        </w:rPr>
        <w:t>it is advisable for counsel to begin to conduct discovery actively before the Scheduling Conference</w:t>
      </w:r>
      <w:r w:rsidRPr="0041234D">
        <w:rPr>
          <w:sz w:val="28"/>
          <w:szCs w:val="28"/>
        </w:rPr>
        <w:t>.  At the very least, the parties shall comply fully with the letter and spirit of Fed. R. Civ. P. 26(a) and thereby obtain and produce most of what would be produced in the early stage of discovery, because at the Scheduling Conference the Court will impose firm deadlines to complete discovery.</w:t>
      </w:r>
    </w:p>
    <w:p w14:paraId="56690512" w14:textId="77777777" w:rsidR="0041234D" w:rsidRPr="0041234D" w:rsidRDefault="0041234D" w:rsidP="0041234D">
      <w:pPr>
        <w:jc w:val="both"/>
        <w:rPr>
          <w:sz w:val="28"/>
          <w:szCs w:val="28"/>
        </w:rPr>
      </w:pPr>
      <w:r w:rsidRPr="0041234D">
        <w:rPr>
          <w:sz w:val="28"/>
          <w:szCs w:val="28"/>
        </w:rPr>
        <w:tab/>
      </w:r>
      <w:r w:rsidRPr="0041234D">
        <w:rPr>
          <w:b/>
          <w:bCs/>
          <w:sz w:val="28"/>
          <w:szCs w:val="28"/>
        </w:rPr>
        <w:t>4.</w:t>
      </w:r>
      <w:r w:rsidRPr="0041234D">
        <w:rPr>
          <w:b/>
          <w:bCs/>
          <w:sz w:val="28"/>
          <w:szCs w:val="28"/>
        </w:rPr>
        <w:tab/>
        <w:t xml:space="preserve">MOTIONS - GENERAL REQUIREMENTS </w:t>
      </w:r>
    </w:p>
    <w:p w14:paraId="15F475CF" w14:textId="77777777" w:rsidR="0041234D" w:rsidRPr="0041234D" w:rsidRDefault="0041234D" w:rsidP="0041234D">
      <w:pPr>
        <w:jc w:val="both"/>
        <w:rPr>
          <w:sz w:val="28"/>
          <w:szCs w:val="28"/>
        </w:rPr>
      </w:pPr>
      <w:r w:rsidRPr="0041234D">
        <w:rPr>
          <w:sz w:val="28"/>
          <w:szCs w:val="28"/>
        </w:rPr>
        <w:tab/>
      </w:r>
      <w:r w:rsidRPr="0041234D">
        <w:rPr>
          <w:b/>
          <w:bCs/>
          <w:sz w:val="28"/>
          <w:szCs w:val="28"/>
        </w:rPr>
        <w:t>a.</w:t>
      </w:r>
      <w:r w:rsidRPr="0041234D">
        <w:rPr>
          <w:b/>
          <w:bCs/>
          <w:sz w:val="28"/>
          <w:szCs w:val="28"/>
        </w:rPr>
        <w:tab/>
      </w:r>
      <w:r w:rsidRPr="0041234D">
        <w:rPr>
          <w:b/>
          <w:bCs/>
          <w:sz w:val="28"/>
          <w:szCs w:val="28"/>
          <w:u w:val="single"/>
        </w:rPr>
        <w:t>Time for Filing and Hearing Motions</w:t>
      </w:r>
    </w:p>
    <w:p w14:paraId="5E5839C0" w14:textId="767F2A6C" w:rsidR="0041234D" w:rsidRPr="0041234D" w:rsidRDefault="0041234D" w:rsidP="0041234D">
      <w:pPr>
        <w:jc w:val="both"/>
        <w:rPr>
          <w:sz w:val="28"/>
          <w:szCs w:val="28"/>
        </w:rPr>
      </w:pPr>
      <w:r w:rsidRPr="0041234D">
        <w:rPr>
          <w:sz w:val="28"/>
          <w:szCs w:val="28"/>
        </w:rPr>
        <w:tab/>
        <w:t xml:space="preserve">Motions shall be filed in accordance with Local Rule 7.  This Court hears motions on </w:t>
      </w:r>
      <w:r w:rsidRPr="0041234D">
        <w:rPr>
          <w:b/>
          <w:bCs/>
          <w:sz w:val="28"/>
          <w:szCs w:val="28"/>
        </w:rPr>
        <w:t xml:space="preserve">Fridays, beginning at 9:30 a.m. </w:t>
      </w:r>
      <w:r w:rsidRPr="0041234D">
        <w:rPr>
          <w:sz w:val="28"/>
          <w:szCs w:val="28"/>
        </w:rPr>
        <w:t xml:space="preserve"> If Friday is a national holiday, motions will be heard on the next Friday.  It is not necessary to clear a hearing date with the </w:t>
      </w:r>
      <w:r w:rsidR="00DF7C1D">
        <w:rPr>
          <w:sz w:val="28"/>
          <w:szCs w:val="28"/>
        </w:rPr>
        <w:t xml:space="preserve">judge’s </w:t>
      </w:r>
      <w:r w:rsidRPr="006153C3">
        <w:rPr>
          <w:sz w:val="28"/>
          <w:szCs w:val="28"/>
        </w:rPr>
        <w:t>court</w:t>
      </w:r>
      <w:r w:rsidR="00DF7C1D" w:rsidRPr="006153C3">
        <w:rPr>
          <w:sz w:val="28"/>
          <w:szCs w:val="28"/>
        </w:rPr>
        <w:t>room deputy</w:t>
      </w:r>
      <w:r w:rsidRPr="006153C3">
        <w:rPr>
          <w:sz w:val="28"/>
          <w:szCs w:val="28"/>
        </w:rPr>
        <w:t xml:space="preserve"> clerk</w:t>
      </w:r>
      <w:r w:rsidRPr="0041234D">
        <w:rPr>
          <w:sz w:val="28"/>
          <w:szCs w:val="28"/>
        </w:rPr>
        <w:t xml:space="preserve"> before filing a motion, </w:t>
      </w:r>
      <w:r w:rsidRPr="0041234D">
        <w:rPr>
          <w:sz w:val="28"/>
          <w:szCs w:val="28"/>
          <w:u w:val="single"/>
        </w:rPr>
        <w:t>except for motions for summary judgment or preliminary injunction</w:t>
      </w:r>
      <w:r w:rsidRPr="0041234D">
        <w:rPr>
          <w:sz w:val="28"/>
          <w:szCs w:val="28"/>
        </w:rPr>
        <w:t>.  If the motion date selected is not available, the Court will issue a minute order continuing the date.</w:t>
      </w:r>
    </w:p>
    <w:p w14:paraId="79AC5363" w14:textId="77777777" w:rsidR="0041234D" w:rsidRPr="0041234D" w:rsidRDefault="0041234D" w:rsidP="0041234D">
      <w:pPr>
        <w:jc w:val="both"/>
        <w:rPr>
          <w:sz w:val="28"/>
          <w:szCs w:val="28"/>
        </w:rPr>
      </w:pPr>
      <w:r w:rsidRPr="0041234D">
        <w:rPr>
          <w:b/>
          <w:bCs/>
          <w:sz w:val="28"/>
          <w:szCs w:val="28"/>
        </w:rPr>
        <w:tab/>
        <w:t>b.</w:t>
      </w:r>
      <w:r w:rsidRPr="0041234D">
        <w:rPr>
          <w:b/>
          <w:bCs/>
          <w:sz w:val="28"/>
          <w:szCs w:val="28"/>
        </w:rPr>
        <w:tab/>
      </w:r>
      <w:r w:rsidRPr="0041234D">
        <w:rPr>
          <w:b/>
          <w:bCs/>
          <w:sz w:val="28"/>
          <w:szCs w:val="28"/>
          <w:u w:val="single"/>
        </w:rPr>
        <w:t xml:space="preserve">Pre-Filing Requirement </w:t>
      </w:r>
      <w:proofErr w:type="gramStart"/>
      <w:r w:rsidRPr="0041234D">
        <w:rPr>
          <w:b/>
          <w:bCs/>
          <w:sz w:val="28"/>
          <w:szCs w:val="28"/>
          <w:u w:val="single"/>
        </w:rPr>
        <w:t>To</w:t>
      </w:r>
      <w:proofErr w:type="gramEnd"/>
      <w:r w:rsidRPr="0041234D">
        <w:rPr>
          <w:b/>
          <w:bCs/>
          <w:sz w:val="28"/>
          <w:szCs w:val="28"/>
          <w:u w:val="single"/>
        </w:rPr>
        <w:t xml:space="preserve"> Meet and Confer</w:t>
      </w:r>
    </w:p>
    <w:p w14:paraId="6307F898" w14:textId="77777777" w:rsidR="0041234D" w:rsidRPr="0041234D" w:rsidRDefault="0041234D" w:rsidP="0041234D">
      <w:pPr>
        <w:jc w:val="both"/>
        <w:rPr>
          <w:sz w:val="28"/>
          <w:szCs w:val="28"/>
        </w:rPr>
      </w:pPr>
      <w:r w:rsidRPr="0041234D">
        <w:rPr>
          <w:sz w:val="28"/>
          <w:szCs w:val="28"/>
        </w:rPr>
        <w:tab/>
        <w:t xml:space="preserve">Counsel must comply with Local Rule 7-3, which requires counsel to engage in a pre-filing conference “to discuss thoroughly . . . the substance of the contemplated motion and any potential resolution.”  Counsel should discuss the issues to a sufficient degree that if a motion is still necessary, the briefing may be directed to those substantive </w:t>
      </w:r>
      <w:r w:rsidRPr="0041234D">
        <w:rPr>
          <w:sz w:val="28"/>
          <w:szCs w:val="28"/>
        </w:rPr>
        <w:lastRenderedPageBreak/>
        <w:t xml:space="preserve">issues requiring resolution by the Court.  Counsel should resolve minor procedural or other non-substantive matters during the conference.  The </w:t>
      </w:r>
      <w:r w:rsidRPr="0041234D">
        <w:rPr>
          <w:i/>
          <w:iCs/>
          <w:sz w:val="28"/>
          <w:szCs w:val="28"/>
        </w:rPr>
        <w:t>pro se</w:t>
      </w:r>
      <w:r w:rsidRPr="0041234D">
        <w:rPr>
          <w:sz w:val="28"/>
          <w:szCs w:val="28"/>
        </w:rPr>
        <w:t xml:space="preserve"> status of one or more parties does not negate this requirement.</w:t>
      </w:r>
    </w:p>
    <w:p w14:paraId="43D8D42F" w14:textId="77777777" w:rsidR="0041234D" w:rsidRPr="0041234D" w:rsidRDefault="0041234D" w:rsidP="0041234D">
      <w:pPr>
        <w:jc w:val="both"/>
        <w:rPr>
          <w:sz w:val="28"/>
          <w:szCs w:val="28"/>
        </w:rPr>
      </w:pPr>
      <w:r w:rsidRPr="0041234D">
        <w:rPr>
          <w:sz w:val="28"/>
          <w:szCs w:val="28"/>
        </w:rPr>
        <w:tab/>
      </w:r>
      <w:r w:rsidRPr="0041234D">
        <w:rPr>
          <w:b/>
          <w:bCs/>
          <w:sz w:val="28"/>
          <w:szCs w:val="28"/>
        </w:rPr>
        <w:t>c.</w:t>
      </w:r>
      <w:r w:rsidRPr="0041234D">
        <w:rPr>
          <w:b/>
          <w:bCs/>
          <w:sz w:val="28"/>
          <w:szCs w:val="28"/>
        </w:rPr>
        <w:tab/>
      </w:r>
      <w:r w:rsidRPr="0041234D">
        <w:rPr>
          <w:b/>
          <w:bCs/>
          <w:sz w:val="28"/>
          <w:szCs w:val="28"/>
          <w:u w:val="single"/>
        </w:rPr>
        <w:t xml:space="preserve">Length and Format of Motion Papers </w:t>
      </w:r>
    </w:p>
    <w:p w14:paraId="7050D74D" w14:textId="75FA48F3" w:rsidR="0041234D" w:rsidRPr="0041234D" w:rsidRDefault="0041234D" w:rsidP="0041234D">
      <w:pPr>
        <w:jc w:val="both"/>
        <w:rPr>
          <w:sz w:val="28"/>
          <w:szCs w:val="28"/>
        </w:rPr>
      </w:pPr>
      <w:r w:rsidRPr="0041234D">
        <w:rPr>
          <w:sz w:val="28"/>
          <w:szCs w:val="28"/>
        </w:rPr>
        <w:tab/>
        <w:t xml:space="preserve">Memoranda of points and authorities shall not exceed </w:t>
      </w:r>
      <w:r w:rsidR="001A1889">
        <w:rPr>
          <w:sz w:val="28"/>
          <w:szCs w:val="28"/>
        </w:rPr>
        <w:t xml:space="preserve">7,000 words and </w:t>
      </w:r>
      <w:r w:rsidRPr="0041234D">
        <w:rPr>
          <w:sz w:val="28"/>
          <w:szCs w:val="28"/>
        </w:rPr>
        <w:t xml:space="preserve">25 pages.  </w:t>
      </w:r>
      <w:r w:rsidRPr="0041234D">
        <w:rPr>
          <w:i/>
          <w:iCs/>
          <w:sz w:val="28"/>
          <w:szCs w:val="28"/>
        </w:rPr>
        <w:t>See</w:t>
      </w:r>
      <w:r w:rsidRPr="0041234D">
        <w:rPr>
          <w:sz w:val="28"/>
          <w:szCs w:val="28"/>
        </w:rPr>
        <w:t xml:space="preserve"> Local Rule 11-6.  Only in rare instances and for good cause shown will the Court grant an application to extend these page limitations.  </w:t>
      </w:r>
      <w:r w:rsidRPr="0041234D">
        <w:rPr>
          <w:b/>
          <w:bCs/>
          <w:sz w:val="28"/>
          <w:szCs w:val="28"/>
        </w:rPr>
        <w:t>No supplemental brief shall be filed without prior leave of Court.</w:t>
      </w:r>
    </w:p>
    <w:p w14:paraId="6860A912" w14:textId="68DE7CF7" w:rsidR="0041234D" w:rsidRPr="0041234D" w:rsidRDefault="0041234D" w:rsidP="0041234D">
      <w:pPr>
        <w:jc w:val="both"/>
        <w:rPr>
          <w:sz w:val="28"/>
          <w:szCs w:val="28"/>
        </w:rPr>
      </w:pPr>
      <w:r w:rsidRPr="0041234D">
        <w:rPr>
          <w:sz w:val="28"/>
          <w:szCs w:val="28"/>
        </w:rPr>
        <w:tab/>
        <w:t xml:space="preserve">If documentary evidence in support of or in opposition to a motion exceeds 50 pages, </w:t>
      </w:r>
      <w:r w:rsidR="00C03DEF">
        <w:rPr>
          <w:sz w:val="28"/>
          <w:szCs w:val="28"/>
        </w:rPr>
        <w:t xml:space="preserve">a Chambers copy is required.  If between 50-200 pages, </w:t>
      </w:r>
      <w:r w:rsidRPr="0041234D">
        <w:rPr>
          <w:sz w:val="28"/>
          <w:szCs w:val="28"/>
        </w:rPr>
        <w:t>the evidence must be separately bound and tabbed and include an index.  If such evidence exceeds 200 pages, the documents shall be placed in a Slant D-Ring binder, with an index and with each item of evidence separated by a tab divider on the right side.</w:t>
      </w:r>
      <w:r w:rsidRPr="0041234D">
        <w:rPr>
          <w:sz w:val="28"/>
          <w:szCs w:val="28"/>
        </w:rPr>
        <w:tab/>
      </w:r>
    </w:p>
    <w:p w14:paraId="5F42FA5E" w14:textId="77777777" w:rsidR="0041234D" w:rsidRPr="0041234D" w:rsidRDefault="0041234D" w:rsidP="0041234D">
      <w:pPr>
        <w:jc w:val="both"/>
        <w:rPr>
          <w:sz w:val="28"/>
          <w:szCs w:val="28"/>
        </w:rPr>
      </w:pPr>
      <w:r w:rsidRPr="0041234D">
        <w:rPr>
          <w:sz w:val="28"/>
          <w:szCs w:val="28"/>
        </w:rPr>
        <w:tab/>
      </w:r>
      <w:r w:rsidRPr="0041234D">
        <w:rPr>
          <w:b/>
          <w:bCs/>
          <w:sz w:val="28"/>
          <w:szCs w:val="28"/>
        </w:rPr>
        <w:t>d.</w:t>
      </w:r>
      <w:r w:rsidRPr="0041234D">
        <w:rPr>
          <w:b/>
          <w:bCs/>
          <w:sz w:val="28"/>
          <w:szCs w:val="28"/>
        </w:rPr>
        <w:tab/>
        <w:t xml:space="preserve"> </w:t>
      </w:r>
      <w:r w:rsidRPr="0041234D">
        <w:rPr>
          <w:b/>
          <w:bCs/>
          <w:sz w:val="28"/>
          <w:szCs w:val="28"/>
          <w:u w:val="single"/>
        </w:rPr>
        <w:t>Citations to Case Law</w:t>
      </w:r>
    </w:p>
    <w:p w14:paraId="278BD865" w14:textId="77777777" w:rsidR="0041234D" w:rsidRPr="0041234D" w:rsidRDefault="0041234D" w:rsidP="0041234D">
      <w:pPr>
        <w:jc w:val="both"/>
        <w:rPr>
          <w:sz w:val="28"/>
          <w:szCs w:val="28"/>
        </w:rPr>
      </w:pPr>
      <w:r w:rsidRPr="0041234D">
        <w:rPr>
          <w:sz w:val="28"/>
          <w:szCs w:val="28"/>
        </w:rPr>
        <w:tab/>
        <w:t xml:space="preserve">Citations to case law must identify not only the case cited, but the specific page referenced. </w:t>
      </w:r>
    </w:p>
    <w:p w14:paraId="3AF951EA" w14:textId="77777777" w:rsidR="0041234D" w:rsidRPr="0041234D" w:rsidRDefault="0041234D" w:rsidP="0041234D">
      <w:pPr>
        <w:jc w:val="both"/>
        <w:rPr>
          <w:sz w:val="28"/>
          <w:szCs w:val="28"/>
        </w:rPr>
      </w:pPr>
      <w:r w:rsidRPr="0041234D">
        <w:rPr>
          <w:sz w:val="28"/>
          <w:szCs w:val="28"/>
        </w:rPr>
        <w:tab/>
      </w:r>
      <w:r w:rsidRPr="0041234D">
        <w:rPr>
          <w:b/>
          <w:bCs/>
          <w:sz w:val="28"/>
          <w:szCs w:val="28"/>
        </w:rPr>
        <w:t>e.</w:t>
      </w:r>
      <w:r w:rsidRPr="0041234D">
        <w:rPr>
          <w:b/>
          <w:bCs/>
          <w:sz w:val="28"/>
          <w:szCs w:val="28"/>
        </w:rPr>
        <w:tab/>
      </w:r>
      <w:r w:rsidRPr="0041234D">
        <w:rPr>
          <w:b/>
          <w:bCs/>
          <w:sz w:val="28"/>
          <w:szCs w:val="28"/>
          <w:u w:val="single"/>
        </w:rPr>
        <w:t>Citations to Other Sources</w:t>
      </w:r>
    </w:p>
    <w:p w14:paraId="09C852D5" w14:textId="77777777" w:rsidR="0041234D" w:rsidRPr="0041234D" w:rsidRDefault="0041234D" w:rsidP="0041234D">
      <w:pPr>
        <w:jc w:val="both"/>
        <w:rPr>
          <w:sz w:val="28"/>
          <w:szCs w:val="28"/>
        </w:rPr>
      </w:pPr>
      <w:r w:rsidRPr="0041234D">
        <w:rPr>
          <w:sz w:val="28"/>
          <w:szCs w:val="28"/>
        </w:rPr>
        <w:tab/>
        <w:t>Statutory references should identify with specificity the sections and subsections referenced.  Citations to treatises, manuals, and other materials should include the volume, section, and pages being referenced.</w:t>
      </w:r>
    </w:p>
    <w:p w14:paraId="651E5A2B" w14:textId="77777777" w:rsidR="0041234D" w:rsidRPr="0041234D" w:rsidRDefault="0041234D" w:rsidP="0041234D">
      <w:pPr>
        <w:jc w:val="both"/>
        <w:rPr>
          <w:sz w:val="28"/>
          <w:szCs w:val="28"/>
        </w:rPr>
      </w:pPr>
      <w:r w:rsidRPr="0041234D">
        <w:rPr>
          <w:sz w:val="28"/>
          <w:szCs w:val="28"/>
        </w:rPr>
        <w:tab/>
      </w:r>
      <w:r w:rsidRPr="0041234D">
        <w:rPr>
          <w:b/>
          <w:bCs/>
          <w:sz w:val="28"/>
          <w:szCs w:val="28"/>
        </w:rPr>
        <w:t>f.</w:t>
      </w:r>
      <w:r w:rsidRPr="0041234D">
        <w:rPr>
          <w:b/>
          <w:bCs/>
          <w:sz w:val="28"/>
          <w:szCs w:val="28"/>
        </w:rPr>
        <w:tab/>
      </w:r>
      <w:r w:rsidRPr="0041234D">
        <w:rPr>
          <w:b/>
          <w:bCs/>
          <w:sz w:val="28"/>
          <w:szCs w:val="28"/>
          <w:u w:val="single"/>
        </w:rPr>
        <w:t>Oral Argument</w:t>
      </w:r>
    </w:p>
    <w:p w14:paraId="58760494" w14:textId="77777777" w:rsidR="0041234D" w:rsidRPr="0041234D" w:rsidRDefault="0041234D" w:rsidP="0041234D">
      <w:pPr>
        <w:jc w:val="both"/>
        <w:rPr>
          <w:sz w:val="28"/>
          <w:szCs w:val="28"/>
        </w:rPr>
      </w:pPr>
      <w:r w:rsidRPr="0041234D">
        <w:rPr>
          <w:sz w:val="28"/>
          <w:szCs w:val="28"/>
        </w:rPr>
        <w:tab/>
        <w:t>If the Court deems a matter appropriate for decision without oral argument, the Court will notify the parties in advance.</w:t>
      </w:r>
    </w:p>
    <w:p w14:paraId="429A7D41" w14:textId="77777777" w:rsidR="0041234D" w:rsidRPr="0041234D" w:rsidRDefault="0041234D" w:rsidP="0041234D">
      <w:pPr>
        <w:jc w:val="both"/>
        <w:rPr>
          <w:sz w:val="28"/>
          <w:szCs w:val="28"/>
        </w:rPr>
      </w:pPr>
      <w:r w:rsidRPr="0041234D">
        <w:rPr>
          <w:sz w:val="28"/>
          <w:szCs w:val="28"/>
        </w:rPr>
        <w:tab/>
      </w:r>
      <w:r w:rsidRPr="0041234D">
        <w:rPr>
          <w:b/>
          <w:bCs/>
          <w:sz w:val="28"/>
          <w:szCs w:val="28"/>
        </w:rPr>
        <w:t>5.</w:t>
      </w:r>
      <w:r w:rsidRPr="0041234D">
        <w:rPr>
          <w:b/>
          <w:bCs/>
          <w:sz w:val="28"/>
          <w:szCs w:val="28"/>
        </w:rPr>
        <w:tab/>
        <w:t>SPECIFIC MOTION REQUIREMENTS</w:t>
      </w:r>
    </w:p>
    <w:p w14:paraId="3BC3F823" w14:textId="77777777" w:rsidR="0041234D" w:rsidRPr="0041234D" w:rsidRDefault="0041234D" w:rsidP="0041234D">
      <w:pPr>
        <w:jc w:val="both"/>
        <w:rPr>
          <w:sz w:val="28"/>
          <w:szCs w:val="28"/>
        </w:rPr>
      </w:pPr>
      <w:r w:rsidRPr="0041234D">
        <w:rPr>
          <w:sz w:val="28"/>
          <w:szCs w:val="28"/>
        </w:rPr>
        <w:tab/>
      </w:r>
      <w:r w:rsidRPr="0041234D">
        <w:rPr>
          <w:b/>
          <w:bCs/>
          <w:sz w:val="28"/>
          <w:szCs w:val="28"/>
        </w:rPr>
        <w:t>a.</w:t>
      </w:r>
      <w:r w:rsidRPr="0041234D">
        <w:rPr>
          <w:b/>
          <w:bCs/>
          <w:sz w:val="28"/>
          <w:szCs w:val="28"/>
        </w:rPr>
        <w:tab/>
      </w:r>
      <w:r w:rsidRPr="0041234D">
        <w:rPr>
          <w:b/>
          <w:bCs/>
          <w:sz w:val="28"/>
          <w:szCs w:val="28"/>
          <w:u w:val="single"/>
        </w:rPr>
        <w:t>Motions Pursuant to Rule 12</w:t>
      </w:r>
    </w:p>
    <w:p w14:paraId="6813222A" w14:textId="77777777" w:rsidR="0041234D" w:rsidRPr="0041234D" w:rsidRDefault="0041234D" w:rsidP="0041234D">
      <w:pPr>
        <w:jc w:val="both"/>
        <w:rPr>
          <w:sz w:val="28"/>
          <w:szCs w:val="28"/>
        </w:rPr>
      </w:pPr>
      <w:r w:rsidRPr="0041234D">
        <w:rPr>
          <w:sz w:val="28"/>
          <w:szCs w:val="28"/>
        </w:rPr>
        <w:tab/>
        <w:t xml:space="preserve">Many motions to dismiss or to strike can be avoided if the parties confer in good faith (as required by Local Rule 7-3), especially for perceived defects in a complaint, answer, or counterclaim that could be corrected by amendment.  </w:t>
      </w:r>
      <w:r w:rsidRPr="0041234D">
        <w:rPr>
          <w:i/>
          <w:iCs/>
          <w:sz w:val="28"/>
          <w:szCs w:val="28"/>
        </w:rPr>
        <w:t>See Chang v. Chen</w:t>
      </w:r>
      <w:r w:rsidRPr="0041234D">
        <w:rPr>
          <w:sz w:val="28"/>
          <w:szCs w:val="28"/>
        </w:rPr>
        <w:t xml:space="preserve">, 80 </w:t>
      </w:r>
      <w:r w:rsidRPr="0041234D">
        <w:rPr>
          <w:sz w:val="28"/>
          <w:szCs w:val="28"/>
        </w:rPr>
        <w:lastRenderedPageBreak/>
        <w:t xml:space="preserve">F.3d 1293, 1296 (9th Cir. 1996) (where a motion to dismiss is granted, a district court should provide leave to amend unless </w:t>
      </w:r>
      <w:proofErr w:type="gramStart"/>
      <w:r w:rsidRPr="0041234D">
        <w:rPr>
          <w:sz w:val="28"/>
          <w:szCs w:val="28"/>
        </w:rPr>
        <w:t>it is clear that the</w:t>
      </w:r>
      <w:proofErr w:type="gramEnd"/>
      <w:r w:rsidRPr="0041234D">
        <w:rPr>
          <w:sz w:val="28"/>
          <w:szCs w:val="28"/>
        </w:rPr>
        <w:t xml:space="preserve"> complaint could not be saved by any amendment).  Moreover, a party has the right to amend the complaint “once as a matter of course at any time before a responsive pleading is served.”  Fed. R. Civ. P. 15(a).  A Rule 12(b)(6) motion is not a responsive pleading and therefore plaintiff might have a right to amend.  </w:t>
      </w:r>
      <w:r w:rsidRPr="00DE2DDE">
        <w:rPr>
          <w:i/>
          <w:iCs/>
          <w:sz w:val="28"/>
          <w:szCs w:val="28"/>
        </w:rPr>
        <w:t>See, e.g.</w:t>
      </w:r>
      <w:r w:rsidRPr="0041234D">
        <w:rPr>
          <w:sz w:val="28"/>
          <w:szCs w:val="28"/>
        </w:rPr>
        <w:t xml:space="preserve">, </w:t>
      </w:r>
      <w:r w:rsidRPr="0041234D">
        <w:rPr>
          <w:i/>
          <w:iCs/>
          <w:sz w:val="28"/>
          <w:szCs w:val="28"/>
        </w:rPr>
        <w:t>St. Michael’s Convalescent Hospital v. California</w:t>
      </w:r>
      <w:r w:rsidRPr="0041234D">
        <w:rPr>
          <w:sz w:val="28"/>
          <w:szCs w:val="28"/>
        </w:rPr>
        <w:t xml:space="preserve">, 643 F.2d 1369, 1374 (9th Cir. 1981); </w:t>
      </w:r>
      <w:r w:rsidRPr="0041234D">
        <w:rPr>
          <w:i/>
          <w:iCs/>
          <w:sz w:val="28"/>
          <w:szCs w:val="28"/>
        </w:rPr>
        <w:t xml:space="preserve">Nolen v. </w:t>
      </w:r>
      <w:proofErr w:type="spellStart"/>
      <w:r w:rsidRPr="0041234D">
        <w:rPr>
          <w:i/>
          <w:iCs/>
          <w:sz w:val="28"/>
          <w:szCs w:val="28"/>
        </w:rPr>
        <w:t>Fitzharris</w:t>
      </w:r>
      <w:proofErr w:type="spellEnd"/>
      <w:r w:rsidRPr="0041234D">
        <w:rPr>
          <w:sz w:val="28"/>
          <w:szCs w:val="28"/>
        </w:rPr>
        <w:t xml:space="preserve">, 450 F.2d 958, 958-59 (9th Cir. 1971).  Even after a complaint has been amended or a responsive pleading has been served, the Federal Rules provide that leave to amend should be “freely given when justice so requires.”  Fed. R. Civ. P. 15(a).  The Ninth Circuit requires that this policy favoring amendment be applied with “extreme liberality.” </w:t>
      </w:r>
      <w:r w:rsidRPr="0041234D">
        <w:rPr>
          <w:i/>
          <w:iCs/>
          <w:sz w:val="28"/>
          <w:szCs w:val="28"/>
        </w:rPr>
        <w:t>Morongo Band of Mission Indians v. Rose</w:t>
      </w:r>
      <w:r w:rsidRPr="0041234D">
        <w:rPr>
          <w:sz w:val="28"/>
          <w:szCs w:val="28"/>
        </w:rPr>
        <w:t>, 893 F.2d 1074, 1079 (9th Cir. 1990).</w:t>
      </w:r>
    </w:p>
    <w:p w14:paraId="4112A217" w14:textId="77777777" w:rsidR="0041234D" w:rsidRPr="0041234D" w:rsidRDefault="0041234D" w:rsidP="0041234D">
      <w:pPr>
        <w:jc w:val="both"/>
        <w:rPr>
          <w:sz w:val="28"/>
          <w:szCs w:val="28"/>
        </w:rPr>
      </w:pPr>
      <w:r w:rsidRPr="0041234D">
        <w:rPr>
          <w:sz w:val="28"/>
          <w:szCs w:val="28"/>
        </w:rPr>
        <w:tab/>
        <w:t>These principles require that plaintiff’s counsel carefully evaluate defendant’s contentions as to the deficiencies in the complaint.  In most instances, the moving party should agree to any amendment that would cure the defect.</w:t>
      </w:r>
    </w:p>
    <w:p w14:paraId="02E1175D" w14:textId="77777777" w:rsidR="0041234D" w:rsidRPr="0041234D" w:rsidRDefault="0041234D" w:rsidP="0041234D">
      <w:pPr>
        <w:jc w:val="both"/>
        <w:rPr>
          <w:sz w:val="28"/>
          <w:szCs w:val="28"/>
        </w:rPr>
      </w:pPr>
      <w:r w:rsidRPr="0041234D">
        <w:rPr>
          <w:sz w:val="28"/>
          <w:szCs w:val="28"/>
        </w:rPr>
        <w:tab/>
      </w:r>
      <w:r w:rsidRPr="0041234D">
        <w:rPr>
          <w:b/>
          <w:bCs/>
          <w:sz w:val="28"/>
          <w:szCs w:val="28"/>
        </w:rPr>
        <w:t>b.</w:t>
      </w:r>
      <w:r w:rsidRPr="0041234D">
        <w:rPr>
          <w:b/>
          <w:bCs/>
          <w:sz w:val="28"/>
          <w:szCs w:val="28"/>
        </w:rPr>
        <w:tab/>
      </w:r>
      <w:r w:rsidRPr="0041234D">
        <w:rPr>
          <w:b/>
          <w:bCs/>
          <w:sz w:val="28"/>
          <w:szCs w:val="28"/>
          <w:u w:val="single"/>
        </w:rPr>
        <w:t>Motions to Amend</w:t>
      </w:r>
    </w:p>
    <w:p w14:paraId="1049F772" w14:textId="77777777" w:rsidR="0041234D" w:rsidRPr="0041234D" w:rsidRDefault="0041234D" w:rsidP="0041234D">
      <w:pPr>
        <w:jc w:val="both"/>
        <w:rPr>
          <w:sz w:val="28"/>
          <w:szCs w:val="28"/>
        </w:rPr>
      </w:pPr>
      <w:r w:rsidRPr="0041234D">
        <w:rPr>
          <w:sz w:val="28"/>
          <w:szCs w:val="28"/>
        </w:rPr>
        <w:tab/>
        <w:t>In addition to the requirements of Local Rule 15-1, all motions to amend pleadings shall:  (1) state the effect of the amendment and (2) identify the page and line number(s) and wording of any proposed change or addition of material.  The proposed amended pleading shall be serially numbered to differentiate it from previously amended pleadings.</w:t>
      </w:r>
    </w:p>
    <w:p w14:paraId="00A68DC9" w14:textId="77777777" w:rsidR="0041234D" w:rsidRPr="0041234D" w:rsidRDefault="0041234D" w:rsidP="0041234D">
      <w:pPr>
        <w:jc w:val="both"/>
        <w:rPr>
          <w:sz w:val="28"/>
          <w:szCs w:val="28"/>
        </w:rPr>
      </w:pPr>
      <w:r w:rsidRPr="0041234D">
        <w:rPr>
          <w:sz w:val="28"/>
          <w:szCs w:val="28"/>
        </w:rPr>
        <w:tab/>
        <w:t xml:space="preserve">Counsel shall electronically file a “Notice of Lodging,” attaching the proposed amended pleading as a document separate from the </w:t>
      </w:r>
      <w:proofErr w:type="gramStart"/>
      <w:r w:rsidRPr="0041234D">
        <w:rPr>
          <w:sz w:val="28"/>
          <w:szCs w:val="28"/>
        </w:rPr>
        <w:t>motion, and</w:t>
      </w:r>
      <w:proofErr w:type="gramEnd"/>
      <w:r w:rsidRPr="0041234D">
        <w:rPr>
          <w:sz w:val="28"/>
          <w:szCs w:val="28"/>
        </w:rPr>
        <w:t xml:space="preserve"> shall attach as an appendix to the moving papers a “redlined” version of the proposed amended pleading indicating all additions and deletions of material.</w:t>
      </w:r>
    </w:p>
    <w:p w14:paraId="109A196F" w14:textId="77777777" w:rsidR="0041234D" w:rsidRPr="0041234D" w:rsidRDefault="0041234D" w:rsidP="0041234D">
      <w:pPr>
        <w:jc w:val="both"/>
        <w:rPr>
          <w:sz w:val="28"/>
          <w:szCs w:val="28"/>
        </w:rPr>
      </w:pPr>
      <w:r w:rsidRPr="0041234D">
        <w:rPr>
          <w:sz w:val="28"/>
          <w:szCs w:val="28"/>
        </w:rPr>
        <w:tab/>
      </w:r>
      <w:r w:rsidRPr="0041234D">
        <w:rPr>
          <w:b/>
          <w:bCs/>
          <w:sz w:val="28"/>
          <w:szCs w:val="28"/>
        </w:rPr>
        <w:t>c.</w:t>
      </w:r>
      <w:r w:rsidRPr="0041234D">
        <w:rPr>
          <w:b/>
          <w:bCs/>
          <w:sz w:val="28"/>
          <w:szCs w:val="28"/>
        </w:rPr>
        <w:tab/>
      </w:r>
      <w:r w:rsidRPr="0041234D">
        <w:rPr>
          <w:b/>
          <w:bCs/>
          <w:sz w:val="28"/>
          <w:szCs w:val="28"/>
          <w:u w:val="single"/>
        </w:rPr>
        <w:t>Motions for Class Certification</w:t>
      </w:r>
    </w:p>
    <w:p w14:paraId="25A8FD98" w14:textId="0607F37B" w:rsidR="00DF7C1D" w:rsidRDefault="0041234D" w:rsidP="00DF7C1D">
      <w:pPr>
        <w:jc w:val="both"/>
        <w:rPr>
          <w:sz w:val="28"/>
          <w:szCs w:val="28"/>
        </w:rPr>
      </w:pPr>
      <w:r w:rsidRPr="0041234D">
        <w:rPr>
          <w:sz w:val="28"/>
          <w:szCs w:val="28"/>
        </w:rPr>
        <w:tab/>
      </w:r>
      <w:r w:rsidR="00DF7C1D">
        <w:rPr>
          <w:sz w:val="28"/>
          <w:szCs w:val="28"/>
        </w:rPr>
        <w:t>T</w:t>
      </w:r>
      <w:r w:rsidRPr="0041234D">
        <w:rPr>
          <w:sz w:val="28"/>
          <w:szCs w:val="28"/>
        </w:rPr>
        <w:t xml:space="preserve">he deadline for the filing of a motion for class certification will be set pursuant to the parties’ stipulation, during the Scheduling Conference, or in a Scheduling Order.  </w:t>
      </w:r>
    </w:p>
    <w:p w14:paraId="472E51C1" w14:textId="0CDD6CF0" w:rsidR="0041234D" w:rsidRPr="0041234D" w:rsidRDefault="0041234D" w:rsidP="00DF7C1D">
      <w:pPr>
        <w:ind w:firstLine="720"/>
        <w:jc w:val="both"/>
        <w:rPr>
          <w:sz w:val="28"/>
          <w:szCs w:val="28"/>
        </w:rPr>
      </w:pPr>
      <w:r w:rsidRPr="0041234D">
        <w:rPr>
          <w:b/>
          <w:bCs/>
          <w:sz w:val="28"/>
          <w:szCs w:val="28"/>
        </w:rPr>
        <w:lastRenderedPageBreak/>
        <w:t>d.</w:t>
      </w:r>
      <w:r w:rsidRPr="0041234D">
        <w:rPr>
          <w:b/>
          <w:bCs/>
          <w:sz w:val="28"/>
          <w:szCs w:val="28"/>
        </w:rPr>
        <w:tab/>
      </w:r>
      <w:r w:rsidRPr="0041234D">
        <w:rPr>
          <w:b/>
          <w:bCs/>
          <w:sz w:val="28"/>
          <w:szCs w:val="28"/>
          <w:u w:val="single"/>
        </w:rPr>
        <w:t>Summary Judgment Motions</w:t>
      </w:r>
    </w:p>
    <w:p w14:paraId="57032EF2" w14:textId="5C66BC69" w:rsidR="0041234D" w:rsidRPr="0041234D" w:rsidRDefault="0041234D" w:rsidP="0041234D">
      <w:pPr>
        <w:jc w:val="both"/>
        <w:rPr>
          <w:sz w:val="28"/>
          <w:szCs w:val="28"/>
        </w:rPr>
      </w:pPr>
      <w:r w:rsidRPr="0041234D">
        <w:rPr>
          <w:sz w:val="28"/>
          <w:szCs w:val="28"/>
        </w:rPr>
        <w:tab/>
        <w:t xml:space="preserve">Parties need not wait until the motion cutoff to bring motions for summary judgment or partial summary judgment. </w:t>
      </w:r>
      <w:r w:rsidRPr="0041234D">
        <w:rPr>
          <w:b/>
          <w:bCs/>
          <w:sz w:val="28"/>
          <w:szCs w:val="28"/>
        </w:rPr>
        <w:t xml:space="preserve"> </w:t>
      </w:r>
      <w:r w:rsidRPr="0041234D">
        <w:rPr>
          <w:sz w:val="28"/>
          <w:szCs w:val="28"/>
        </w:rPr>
        <w:t xml:space="preserve">The hearing on any such motion shall be set for a date in advance of the Final Pretrial Conference.  Each side may bring </w:t>
      </w:r>
      <w:r w:rsidRPr="0041234D">
        <w:rPr>
          <w:b/>
          <w:bCs/>
          <w:sz w:val="28"/>
          <w:szCs w:val="28"/>
        </w:rPr>
        <w:t>one</w:t>
      </w:r>
      <w:r w:rsidRPr="0041234D">
        <w:rPr>
          <w:sz w:val="28"/>
          <w:szCs w:val="28"/>
        </w:rPr>
        <w:t xml:space="preserve"> motion for summary judgment or partial summary judgment.  The parties shall not attempt to evade the page limitations for briefs by filing multiple motions. </w:t>
      </w:r>
      <w:r w:rsidRPr="0041234D">
        <w:rPr>
          <w:b/>
          <w:bCs/>
          <w:sz w:val="28"/>
          <w:szCs w:val="28"/>
        </w:rPr>
        <w:t xml:space="preserve"> Whenever possible, the party moving for summary judgment should provide more than the minimum 28-day notice for motions. </w:t>
      </w:r>
      <w:r w:rsidRPr="0041234D">
        <w:rPr>
          <w:sz w:val="28"/>
          <w:szCs w:val="28"/>
        </w:rPr>
        <w:t xml:space="preserve"> The parties should prepare papers in a fashion that will assist the Court in absorbing the mass of facts (e.g., generous use of tabs, tables of contents, headings, indices, pinpoint citations, etc.).  The parties are to comply with Local Rule 56-1 through 56-2, </w:t>
      </w:r>
      <w:proofErr w:type="gramStart"/>
      <w:r w:rsidRPr="0041234D">
        <w:rPr>
          <w:sz w:val="28"/>
          <w:szCs w:val="28"/>
        </w:rPr>
        <w:t>taking into account</w:t>
      </w:r>
      <w:proofErr w:type="gramEnd"/>
      <w:r w:rsidRPr="0041234D">
        <w:rPr>
          <w:sz w:val="28"/>
          <w:szCs w:val="28"/>
        </w:rPr>
        <w:t xml:space="preserve"> the Court’s additional requirements described below.  </w:t>
      </w:r>
    </w:p>
    <w:p w14:paraId="302CDA33" w14:textId="77777777" w:rsidR="0041234D" w:rsidRPr="0041234D" w:rsidRDefault="0041234D" w:rsidP="0041234D">
      <w:pPr>
        <w:jc w:val="both"/>
        <w:rPr>
          <w:sz w:val="28"/>
          <w:szCs w:val="28"/>
        </w:rPr>
      </w:pPr>
      <w:r w:rsidRPr="0041234D">
        <w:rPr>
          <w:sz w:val="28"/>
          <w:szCs w:val="28"/>
        </w:rPr>
        <w:tab/>
      </w:r>
      <w:r w:rsidRPr="0041234D">
        <w:rPr>
          <w:sz w:val="28"/>
          <w:szCs w:val="28"/>
        </w:rPr>
        <w:tab/>
      </w:r>
      <w:r w:rsidRPr="0041234D">
        <w:rPr>
          <w:b/>
          <w:bCs/>
          <w:sz w:val="28"/>
          <w:szCs w:val="28"/>
        </w:rPr>
        <w:t>i.</w:t>
      </w:r>
      <w:r w:rsidRPr="0041234D">
        <w:rPr>
          <w:b/>
          <w:bCs/>
          <w:sz w:val="28"/>
          <w:szCs w:val="28"/>
        </w:rPr>
        <w:tab/>
      </w:r>
      <w:r w:rsidRPr="0041234D">
        <w:rPr>
          <w:b/>
          <w:bCs/>
          <w:sz w:val="28"/>
          <w:szCs w:val="28"/>
          <w:u w:val="single"/>
        </w:rPr>
        <w:t>Statements of Uncontroverted Facts and Genuine Disputes</w:t>
      </w:r>
    </w:p>
    <w:p w14:paraId="43BB99AA" w14:textId="77777777" w:rsidR="0041234D" w:rsidRPr="0041234D" w:rsidRDefault="0041234D" w:rsidP="00DE2DDE">
      <w:pPr>
        <w:ind w:firstLine="720"/>
        <w:jc w:val="both"/>
        <w:rPr>
          <w:sz w:val="28"/>
          <w:szCs w:val="28"/>
        </w:rPr>
      </w:pPr>
      <w:r w:rsidRPr="0041234D">
        <w:rPr>
          <w:sz w:val="28"/>
          <w:szCs w:val="28"/>
        </w:rPr>
        <w:t>The Separate Statement of Uncontroverted Facts required under Local Rule 56-1 shall be prepared in a two-column format.  The left-hand column sets forth the allegedly undisputed fact.  The right-hand column sets forth the evidence that supports the factual statement.  The factual statements should be set forth in sequentially numbered paragraphs.  Each paragraph should contain a narrowly focused statement of fact.  Each numbered paragraph should address a single subject as concisely as possible.  The “Conclusions of Law” portion of the Statement should be inserted after the Statement of Uncontroverted Facts.</w:t>
      </w:r>
    </w:p>
    <w:p w14:paraId="0F02DF02" w14:textId="7F482479" w:rsidR="0041234D" w:rsidRPr="0041234D" w:rsidRDefault="0041234D" w:rsidP="0041234D">
      <w:pPr>
        <w:jc w:val="both"/>
        <w:rPr>
          <w:sz w:val="28"/>
          <w:szCs w:val="28"/>
        </w:rPr>
      </w:pPr>
      <w:r>
        <w:rPr>
          <w:sz w:val="28"/>
          <w:szCs w:val="28"/>
        </w:rPr>
        <w:tab/>
      </w:r>
      <w:r w:rsidRPr="0041234D">
        <w:rPr>
          <w:sz w:val="28"/>
          <w:szCs w:val="28"/>
        </w:rPr>
        <w:t>The opposing party’s Statement of Genuine Disputes of Material Fact must be in two columns and track the movant’s separate statement exactly as prepared.  The left</w:t>
      </w:r>
      <w:r w:rsidR="00AF2418">
        <w:rPr>
          <w:sz w:val="28"/>
          <w:szCs w:val="28"/>
        </w:rPr>
        <w:t>-</w:t>
      </w:r>
      <w:r w:rsidRPr="0041234D">
        <w:rPr>
          <w:sz w:val="28"/>
          <w:szCs w:val="28"/>
        </w:rPr>
        <w:t xml:space="preserve"> hand column must restate the allegedly undisputed fact, and the </w:t>
      </w:r>
      <w:proofErr w:type="gramStart"/>
      <w:r w:rsidRPr="0041234D">
        <w:rPr>
          <w:sz w:val="28"/>
          <w:szCs w:val="28"/>
        </w:rPr>
        <w:t>right hand</w:t>
      </w:r>
      <w:proofErr w:type="gramEnd"/>
      <w:r w:rsidRPr="0041234D">
        <w:rPr>
          <w:sz w:val="28"/>
          <w:szCs w:val="28"/>
        </w:rPr>
        <w:t xml:space="preserve"> column must state either that it is undisputed or disputed.  The opposing party may dispute all or only a portion of the statement, but if disputing only a portion, it must clearly indicate what part is being disputed, followed by a brief citation to the opposing party’s evidence controverting the fact.  To demonstrate that a fact is disputed, the opposing party must briefly state why it disputes the moving party’s asserted fact, cite to the relevant exhibit </w:t>
      </w:r>
      <w:r w:rsidRPr="0041234D">
        <w:rPr>
          <w:sz w:val="28"/>
          <w:szCs w:val="28"/>
        </w:rPr>
        <w:lastRenderedPageBreak/>
        <w:t>or other piece of evidence, and describe what it is in that exhibit or evidence that refutes the asserted fact.  No legal argument should be set forth in this document.</w:t>
      </w:r>
    </w:p>
    <w:p w14:paraId="7C3217CE" w14:textId="31B170FB" w:rsidR="0041234D" w:rsidRPr="0041234D" w:rsidRDefault="0041234D" w:rsidP="0041234D">
      <w:pPr>
        <w:jc w:val="both"/>
        <w:rPr>
          <w:sz w:val="28"/>
          <w:szCs w:val="28"/>
        </w:rPr>
      </w:pPr>
      <w:r>
        <w:rPr>
          <w:sz w:val="28"/>
          <w:szCs w:val="28"/>
        </w:rPr>
        <w:tab/>
      </w:r>
      <w:r w:rsidRPr="0041234D">
        <w:rPr>
          <w:sz w:val="28"/>
          <w:szCs w:val="28"/>
        </w:rPr>
        <w:t>The opposing party may submit additional material facts that bear on or relate to the issues raised by the movant, which shall follow the format described above for the moving party’s separate statement.  These additional facts shall continue in sequentially numbered paragraphs and shall set forth in the right</w:t>
      </w:r>
      <w:r w:rsidR="00AF2418">
        <w:rPr>
          <w:sz w:val="28"/>
          <w:szCs w:val="28"/>
        </w:rPr>
        <w:t>-</w:t>
      </w:r>
      <w:r w:rsidRPr="0041234D">
        <w:rPr>
          <w:sz w:val="28"/>
          <w:szCs w:val="28"/>
        </w:rPr>
        <w:t>hand column the evidence that supports that statement.</w:t>
      </w:r>
    </w:p>
    <w:p w14:paraId="28C83000" w14:textId="19F8DD50" w:rsidR="0041234D" w:rsidRPr="0041234D" w:rsidRDefault="0041234D" w:rsidP="0041234D">
      <w:pPr>
        <w:jc w:val="both"/>
        <w:rPr>
          <w:sz w:val="28"/>
          <w:szCs w:val="28"/>
        </w:rPr>
      </w:pPr>
      <w:r>
        <w:rPr>
          <w:sz w:val="28"/>
          <w:szCs w:val="28"/>
        </w:rPr>
        <w:tab/>
      </w:r>
      <w:r w:rsidRPr="0041234D">
        <w:rPr>
          <w:sz w:val="28"/>
          <w:szCs w:val="28"/>
        </w:rPr>
        <w:t xml:space="preserve">With its Reply, the moving party shall file a Response to the Statement of Genuine Disputes of Material Fact and Additional Material Facts.  For each fact, the Response shall restate the allegedly undisputed fact and state whether the fact is disputed or undisputed by the opposing party.  If the fact is undisputed, no further response is required. </w:t>
      </w:r>
    </w:p>
    <w:p w14:paraId="22E634B6" w14:textId="7B4F0E24" w:rsidR="0041234D" w:rsidRPr="0041234D" w:rsidRDefault="0041234D" w:rsidP="0041234D">
      <w:pPr>
        <w:jc w:val="both"/>
        <w:rPr>
          <w:sz w:val="28"/>
          <w:szCs w:val="28"/>
        </w:rPr>
      </w:pPr>
      <w:r>
        <w:rPr>
          <w:sz w:val="28"/>
          <w:szCs w:val="28"/>
        </w:rPr>
        <w:tab/>
      </w:r>
      <w:r w:rsidRPr="0041234D">
        <w:rPr>
          <w:sz w:val="28"/>
          <w:szCs w:val="28"/>
        </w:rPr>
        <w:t xml:space="preserve">If the fact is disputed, the Response shall restate the opposing party’s evidence and reason for disputing the asserted fact.  The moving party may provide a response to the opposing party’s reason for dispute, including any reason why the evidence cited by the opposing party does not create a genuine dispute and/or any additional evidence relevant to the asserted fact.  This response may either be presented in three columns, with the response appearing in the right-hand column, or in two columns, with a response provided below each fact. </w:t>
      </w:r>
    </w:p>
    <w:p w14:paraId="7480F33F" w14:textId="22DE713E" w:rsidR="0041234D" w:rsidRPr="0041234D" w:rsidRDefault="0041234D" w:rsidP="0041234D">
      <w:pPr>
        <w:jc w:val="both"/>
        <w:rPr>
          <w:sz w:val="28"/>
          <w:szCs w:val="28"/>
        </w:rPr>
      </w:pPr>
      <w:r>
        <w:rPr>
          <w:sz w:val="28"/>
          <w:szCs w:val="28"/>
        </w:rPr>
        <w:tab/>
      </w:r>
      <w:r w:rsidRPr="0041234D">
        <w:rPr>
          <w:sz w:val="28"/>
          <w:szCs w:val="28"/>
        </w:rPr>
        <w:t xml:space="preserve">The Response may also include any response to additional material facts asserted by the non-moving party, and this response shall follow the format described above for the Statement of Genuine Disputes of Material Fact.  The response to these additional facts shall continue in sequentially numbered </w:t>
      </w:r>
      <w:proofErr w:type="gramStart"/>
      <w:r w:rsidRPr="0041234D">
        <w:rPr>
          <w:sz w:val="28"/>
          <w:szCs w:val="28"/>
        </w:rPr>
        <w:t>paragraphs, and</w:t>
      </w:r>
      <w:proofErr w:type="gramEnd"/>
      <w:r w:rsidRPr="0041234D">
        <w:rPr>
          <w:sz w:val="28"/>
          <w:szCs w:val="28"/>
        </w:rPr>
        <w:t xml:space="preserve"> shall not restart the numbering. </w:t>
      </w:r>
    </w:p>
    <w:p w14:paraId="12009C85" w14:textId="6C57025A" w:rsidR="0041234D" w:rsidRDefault="0041234D" w:rsidP="0041234D">
      <w:pPr>
        <w:jc w:val="both"/>
        <w:rPr>
          <w:sz w:val="28"/>
          <w:szCs w:val="28"/>
        </w:rPr>
      </w:pPr>
      <w:r>
        <w:rPr>
          <w:sz w:val="28"/>
          <w:szCs w:val="28"/>
        </w:rPr>
        <w:tab/>
      </w:r>
      <w:r w:rsidRPr="0041234D">
        <w:rPr>
          <w:sz w:val="28"/>
          <w:szCs w:val="28"/>
        </w:rPr>
        <w:t xml:space="preserve">All facts asserted by either party, whether disputed or undisputed, and all supporting evidence cited, shall be included in the Response.  </w:t>
      </w:r>
      <w:r w:rsidRPr="0041234D">
        <w:rPr>
          <w:b/>
          <w:bCs/>
          <w:sz w:val="28"/>
          <w:szCs w:val="28"/>
        </w:rPr>
        <w:t>DO NOT REPEAT DESCRIPTIONS OF AND CITATIONS TO THE EVIDENCE.</w:t>
      </w:r>
      <w:r w:rsidRPr="0041234D">
        <w:rPr>
          <w:sz w:val="28"/>
          <w:szCs w:val="28"/>
        </w:rPr>
        <w:t xml:space="preserve">  If you have already described and cited the evidence once, simply refer to the earlier citation succinctly (e.g., </w:t>
      </w:r>
      <w:r w:rsidRPr="0041234D">
        <w:rPr>
          <w:i/>
          <w:iCs/>
          <w:sz w:val="28"/>
          <w:szCs w:val="28"/>
        </w:rPr>
        <w:lastRenderedPageBreak/>
        <w:t>See supra</w:t>
      </w:r>
      <w:r w:rsidRPr="0041234D">
        <w:rPr>
          <w:sz w:val="28"/>
          <w:szCs w:val="28"/>
        </w:rPr>
        <w:t xml:space="preserve">, Fact # 1).  See PDF samples on Judge Gee’s Procedures and Schedules website for preferred formatting examples. </w:t>
      </w:r>
    </w:p>
    <w:p w14:paraId="61021A59" w14:textId="28B9B8A7" w:rsidR="00196B91" w:rsidRDefault="00196B91" w:rsidP="0041234D">
      <w:pPr>
        <w:jc w:val="both"/>
        <w:rPr>
          <w:sz w:val="28"/>
          <w:szCs w:val="28"/>
        </w:rPr>
      </w:pPr>
    </w:p>
    <w:p w14:paraId="77ED9CDB" w14:textId="77777777" w:rsidR="00196B91" w:rsidRPr="0041234D" w:rsidRDefault="00196B91" w:rsidP="0041234D">
      <w:pPr>
        <w:jc w:val="both"/>
        <w:rPr>
          <w:sz w:val="28"/>
          <w:szCs w:val="28"/>
        </w:rPr>
      </w:pPr>
    </w:p>
    <w:p w14:paraId="3C814BB2" w14:textId="77777777" w:rsidR="0041234D" w:rsidRPr="0041234D" w:rsidRDefault="0041234D" w:rsidP="0041234D">
      <w:pPr>
        <w:jc w:val="both"/>
        <w:rPr>
          <w:sz w:val="28"/>
          <w:szCs w:val="28"/>
        </w:rPr>
      </w:pPr>
      <w:r w:rsidRPr="0041234D">
        <w:rPr>
          <w:sz w:val="28"/>
          <w:szCs w:val="28"/>
        </w:rPr>
        <w:tab/>
      </w:r>
      <w:r w:rsidRPr="0041234D">
        <w:rPr>
          <w:sz w:val="28"/>
          <w:szCs w:val="28"/>
        </w:rPr>
        <w:tab/>
      </w:r>
      <w:r w:rsidRPr="0041234D">
        <w:rPr>
          <w:b/>
          <w:bCs/>
          <w:sz w:val="28"/>
          <w:szCs w:val="28"/>
        </w:rPr>
        <w:t>ii.</w:t>
      </w:r>
      <w:r w:rsidRPr="0041234D">
        <w:rPr>
          <w:b/>
          <w:bCs/>
          <w:sz w:val="28"/>
          <w:szCs w:val="28"/>
        </w:rPr>
        <w:tab/>
      </w:r>
      <w:r w:rsidRPr="0041234D">
        <w:rPr>
          <w:b/>
          <w:bCs/>
          <w:sz w:val="28"/>
          <w:szCs w:val="28"/>
          <w:u w:val="single"/>
        </w:rPr>
        <w:t>Supporting Evidence</w:t>
      </w:r>
    </w:p>
    <w:p w14:paraId="4741BA0A" w14:textId="77777777" w:rsidR="0041234D" w:rsidRPr="0041234D" w:rsidRDefault="0041234D" w:rsidP="0041234D">
      <w:pPr>
        <w:jc w:val="both"/>
        <w:rPr>
          <w:sz w:val="28"/>
          <w:szCs w:val="28"/>
        </w:rPr>
      </w:pPr>
      <w:r w:rsidRPr="0041234D">
        <w:rPr>
          <w:sz w:val="28"/>
          <w:szCs w:val="28"/>
        </w:rPr>
        <w:tab/>
        <w:t xml:space="preserve">No party shall submit evidence other than the specific items of evidence or testimony necessary to support or controvert a proposed statement of undisputed fact.  For example, entire deposition transcripts, entire sets of interrogatory responses, and documents that do not specifically support or controvert material in the separate statement shall not be submitted in opposition to a motion for summary judgment.  </w:t>
      </w:r>
    </w:p>
    <w:p w14:paraId="3F8AEB53" w14:textId="0C75E754" w:rsidR="0041234D" w:rsidRPr="0041234D" w:rsidRDefault="0041234D" w:rsidP="0041234D">
      <w:pPr>
        <w:jc w:val="both"/>
        <w:rPr>
          <w:sz w:val="28"/>
          <w:szCs w:val="28"/>
        </w:rPr>
      </w:pPr>
      <w:r w:rsidRPr="0041234D">
        <w:rPr>
          <w:sz w:val="28"/>
          <w:szCs w:val="28"/>
        </w:rPr>
        <w:tab/>
        <w:t xml:space="preserve">Evidence submitted in support of or in opposition to a motion should be submitted either by way of stipulation or as exhibits to declarations sufficient to authenticate the proffered </w:t>
      </w:r>
      <w:proofErr w:type="gramStart"/>
      <w:r w:rsidRPr="0041234D">
        <w:rPr>
          <w:sz w:val="28"/>
          <w:szCs w:val="28"/>
        </w:rPr>
        <w:t>evidence,</w:t>
      </w:r>
      <w:r w:rsidR="00AF2418">
        <w:rPr>
          <w:sz w:val="28"/>
          <w:szCs w:val="28"/>
        </w:rPr>
        <w:t xml:space="preserve"> </w:t>
      </w:r>
      <w:r w:rsidRPr="0041234D">
        <w:rPr>
          <w:sz w:val="28"/>
          <w:szCs w:val="28"/>
        </w:rPr>
        <w:t>and</w:t>
      </w:r>
      <w:proofErr w:type="gramEnd"/>
      <w:r w:rsidRPr="0041234D">
        <w:rPr>
          <w:sz w:val="28"/>
          <w:szCs w:val="28"/>
        </w:rPr>
        <w:t xml:space="preserve"> should not be attached to the memorandum of points and authorities.  Documentary evidence as to which there is no stipulation regarding foundation must be accompanied by the testimony, either by declaration or properly authenticated deposition transcript, of a witness who can establish authenticity.</w:t>
      </w:r>
    </w:p>
    <w:p w14:paraId="4F7292E3" w14:textId="77777777" w:rsidR="0041234D" w:rsidRPr="0041234D" w:rsidRDefault="0041234D" w:rsidP="0041234D">
      <w:pPr>
        <w:jc w:val="both"/>
        <w:rPr>
          <w:sz w:val="28"/>
          <w:szCs w:val="28"/>
        </w:rPr>
      </w:pPr>
      <w:r w:rsidRPr="0041234D">
        <w:rPr>
          <w:sz w:val="28"/>
          <w:szCs w:val="28"/>
        </w:rPr>
        <w:tab/>
      </w:r>
      <w:r w:rsidRPr="0041234D">
        <w:rPr>
          <w:sz w:val="28"/>
          <w:szCs w:val="28"/>
        </w:rPr>
        <w:tab/>
      </w:r>
      <w:r w:rsidRPr="0041234D">
        <w:rPr>
          <w:b/>
          <w:bCs/>
          <w:sz w:val="28"/>
          <w:szCs w:val="28"/>
        </w:rPr>
        <w:t>iii.</w:t>
      </w:r>
      <w:r w:rsidRPr="0041234D">
        <w:rPr>
          <w:b/>
          <w:bCs/>
          <w:sz w:val="28"/>
          <w:szCs w:val="28"/>
        </w:rPr>
        <w:tab/>
      </w:r>
      <w:r w:rsidRPr="0041234D">
        <w:rPr>
          <w:b/>
          <w:bCs/>
          <w:sz w:val="28"/>
          <w:szCs w:val="28"/>
          <w:u w:val="single"/>
        </w:rPr>
        <w:t>Objections to Evidence</w:t>
      </w:r>
    </w:p>
    <w:p w14:paraId="7979F018" w14:textId="77777777" w:rsidR="0041234D" w:rsidRPr="0041234D" w:rsidRDefault="0041234D" w:rsidP="0041234D">
      <w:pPr>
        <w:jc w:val="both"/>
        <w:rPr>
          <w:sz w:val="28"/>
          <w:szCs w:val="28"/>
        </w:rPr>
      </w:pPr>
      <w:r w:rsidRPr="0041234D">
        <w:rPr>
          <w:sz w:val="28"/>
          <w:szCs w:val="28"/>
        </w:rPr>
        <w:tab/>
        <w:t>If a party disputes a fact based in whole or in part on an evidentiary objection, the ground of the objection should be succinctly stated in a separate statement of evidentiary objections in a two-column format.  The left column should identify the items objected to (including page and line number if applicable) and the right column should set forth a concise objection (e.g., hearsay, lacks foundation, etc.) with a citation to the Federal Rules of Evidence or, where applicable, a case citation.</w:t>
      </w:r>
    </w:p>
    <w:p w14:paraId="55FCBC8F" w14:textId="77777777" w:rsidR="0041234D" w:rsidRPr="0041234D" w:rsidRDefault="0041234D" w:rsidP="0041234D">
      <w:pPr>
        <w:jc w:val="both"/>
        <w:rPr>
          <w:sz w:val="28"/>
          <w:szCs w:val="28"/>
        </w:rPr>
      </w:pPr>
      <w:r w:rsidRPr="0041234D">
        <w:rPr>
          <w:sz w:val="28"/>
          <w:szCs w:val="28"/>
        </w:rPr>
        <w:tab/>
      </w:r>
      <w:r w:rsidRPr="0041234D">
        <w:rPr>
          <w:b/>
          <w:bCs/>
          <w:sz w:val="28"/>
          <w:szCs w:val="28"/>
        </w:rPr>
        <w:t>6.</w:t>
      </w:r>
      <w:r w:rsidRPr="0041234D">
        <w:rPr>
          <w:b/>
          <w:bCs/>
          <w:sz w:val="28"/>
          <w:szCs w:val="28"/>
        </w:rPr>
        <w:tab/>
        <w:t>PROPOSED ORDERS</w:t>
      </w:r>
    </w:p>
    <w:p w14:paraId="3F9F891B" w14:textId="75ACC5C9" w:rsidR="00DF7C1D" w:rsidRPr="0006322F" w:rsidRDefault="0041234D" w:rsidP="0006322F">
      <w:pPr>
        <w:jc w:val="both"/>
        <w:rPr>
          <w:sz w:val="28"/>
          <w:szCs w:val="28"/>
        </w:rPr>
      </w:pPr>
      <w:r w:rsidRPr="0041234D">
        <w:rPr>
          <w:sz w:val="28"/>
          <w:szCs w:val="28"/>
        </w:rPr>
        <w:tab/>
        <w:t xml:space="preserve">Each party filing or opposing a motion or seeking the determination of any matter shall serve and electronically lodge a proposed order setting forth the relief or action sought and a brief statement of the rationale for the decision with appropriate citations.  In addition, a copy of the Proposed Order in Word or WordPerfect format shall be </w:t>
      </w:r>
      <w:r w:rsidRPr="0041234D">
        <w:rPr>
          <w:sz w:val="28"/>
          <w:szCs w:val="28"/>
        </w:rPr>
        <w:lastRenderedPageBreak/>
        <w:t>emailed to Judge Gee’s generic chambers e-mail address using the CM/ECF System on the day the document is e-filed.</w:t>
      </w:r>
    </w:p>
    <w:p w14:paraId="6A564A36" w14:textId="4914D797" w:rsidR="0041234D" w:rsidRPr="00545C68" w:rsidRDefault="0041234D" w:rsidP="00DF7C1D">
      <w:pPr>
        <w:ind w:firstLine="720"/>
        <w:jc w:val="both"/>
        <w:rPr>
          <w:sz w:val="28"/>
          <w:szCs w:val="28"/>
        </w:rPr>
      </w:pPr>
      <w:r w:rsidRPr="00545C68">
        <w:rPr>
          <w:b/>
          <w:bCs/>
          <w:sz w:val="28"/>
          <w:szCs w:val="28"/>
        </w:rPr>
        <w:t>7.</w:t>
      </w:r>
      <w:r w:rsidRPr="00545C68">
        <w:rPr>
          <w:b/>
          <w:bCs/>
          <w:sz w:val="28"/>
          <w:szCs w:val="28"/>
        </w:rPr>
        <w:tab/>
        <w:t>COURTESY COPIES</w:t>
      </w:r>
    </w:p>
    <w:p w14:paraId="32990B07" w14:textId="6C88EEA0" w:rsidR="00A310D0" w:rsidRPr="00A310D0" w:rsidRDefault="0041234D" w:rsidP="00A310D0">
      <w:pPr>
        <w:jc w:val="both"/>
        <w:rPr>
          <w:sz w:val="28"/>
          <w:szCs w:val="28"/>
        </w:rPr>
      </w:pPr>
      <w:r w:rsidRPr="00545C68">
        <w:rPr>
          <w:sz w:val="28"/>
          <w:szCs w:val="28"/>
        </w:rPr>
        <w:tab/>
      </w:r>
      <w:r w:rsidRPr="00545C68">
        <w:rPr>
          <w:sz w:val="28"/>
          <w:szCs w:val="28"/>
          <w:u w:val="single"/>
        </w:rPr>
        <w:t>All original filings are to be filed electronically pursuant to Local Rule 5-4.</w:t>
      </w:r>
      <w:r w:rsidRPr="00545C68">
        <w:rPr>
          <w:sz w:val="28"/>
          <w:szCs w:val="28"/>
        </w:rPr>
        <w:t xml:space="preserve">  </w:t>
      </w:r>
      <w:r w:rsidR="00A310D0" w:rsidRPr="00545C68">
        <w:rPr>
          <w:sz w:val="28"/>
          <w:szCs w:val="28"/>
        </w:rPr>
        <w:t xml:space="preserve">No chambers copy is required for CIVIL cases, </w:t>
      </w:r>
      <w:r w:rsidR="00E96F4C">
        <w:rPr>
          <w:sz w:val="28"/>
          <w:szCs w:val="28"/>
        </w:rPr>
        <w:t xml:space="preserve">except </w:t>
      </w:r>
      <w:r w:rsidR="00A310D0" w:rsidRPr="00545C68">
        <w:rPr>
          <w:sz w:val="28"/>
          <w:szCs w:val="28"/>
        </w:rPr>
        <w:t xml:space="preserve">at the specific request of the Court.  </w:t>
      </w:r>
    </w:p>
    <w:p w14:paraId="746E6647" w14:textId="5C376EAD" w:rsidR="003965AA" w:rsidRPr="003965AA" w:rsidRDefault="00E96F4C" w:rsidP="003965AA">
      <w:pPr>
        <w:ind w:firstLine="720"/>
        <w:jc w:val="both"/>
        <w:rPr>
          <w:sz w:val="28"/>
          <w:szCs w:val="28"/>
        </w:rPr>
      </w:pPr>
      <w:r w:rsidRPr="00AF2418">
        <w:rPr>
          <w:sz w:val="28"/>
          <w:szCs w:val="28"/>
        </w:rPr>
        <w:t>If requested by the Court</w:t>
      </w:r>
      <w:r>
        <w:rPr>
          <w:sz w:val="28"/>
          <w:szCs w:val="28"/>
        </w:rPr>
        <w:t>, c</w:t>
      </w:r>
      <w:r w:rsidR="003965AA" w:rsidRPr="003965AA">
        <w:rPr>
          <w:sz w:val="28"/>
          <w:szCs w:val="28"/>
        </w:rPr>
        <w:t>hambers copies shall be delivered to and placed in the Judge's courtesy box, located outside of the Clerk's office, on the 4th floor, by 5:00 p.m. on the first court date after the filing date.</w:t>
      </w:r>
    </w:p>
    <w:p w14:paraId="7B53513E" w14:textId="77777777" w:rsidR="003965AA" w:rsidRPr="003965AA" w:rsidRDefault="003965AA" w:rsidP="003965AA">
      <w:pPr>
        <w:ind w:firstLine="720"/>
        <w:jc w:val="both"/>
        <w:rPr>
          <w:sz w:val="28"/>
          <w:szCs w:val="28"/>
        </w:rPr>
      </w:pPr>
      <w:r w:rsidRPr="003965AA">
        <w:rPr>
          <w:sz w:val="28"/>
          <w:szCs w:val="28"/>
        </w:rPr>
        <w:t>All exhibits, declarations, etc. to chambers copies must be tabbed, where applicable.  Blue-backs and hole punches are not required.</w:t>
      </w:r>
    </w:p>
    <w:p w14:paraId="049E0A3D" w14:textId="77777777" w:rsidR="003965AA" w:rsidRDefault="003965AA" w:rsidP="003965AA">
      <w:pPr>
        <w:ind w:firstLine="720"/>
        <w:jc w:val="both"/>
        <w:rPr>
          <w:sz w:val="28"/>
          <w:szCs w:val="28"/>
        </w:rPr>
      </w:pPr>
      <w:r w:rsidRPr="003965AA">
        <w:rPr>
          <w:sz w:val="28"/>
          <w:szCs w:val="28"/>
        </w:rPr>
        <w:t>Chambers copies of under seal documents shall all be placed together in a manila envelope labeled "UNDER SEAL."</w:t>
      </w:r>
      <w:r w:rsidR="0041234D" w:rsidRPr="0041234D">
        <w:rPr>
          <w:sz w:val="28"/>
          <w:szCs w:val="28"/>
        </w:rPr>
        <w:tab/>
      </w:r>
    </w:p>
    <w:p w14:paraId="4A95E866" w14:textId="0DC33FB7" w:rsidR="0041234D" w:rsidRPr="00545C68" w:rsidRDefault="0041234D" w:rsidP="003965AA">
      <w:pPr>
        <w:ind w:firstLine="720"/>
        <w:jc w:val="both"/>
        <w:rPr>
          <w:sz w:val="28"/>
          <w:szCs w:val="28"/>
        </w:rPr>
      </w:pPr>
      <w:r w:rsidRPr="00545C68">
        <w:rPr>
          <w:b/>
          <w:bCs/>
          <w:sz w:val="28"/>
          <w:szCs w:val="28"/>
        </w:rPr>
        <w:t>8.</w:t>
      </w:r>
      <w:r w:rsidRPr="00545C68">
        <w:rPr>
          <w:b/>
          <w:bCs/>
          <w:sz w:val="28"/>
          <w:szCs w:val="28"/>
        </w:rPr>
        <w:tab/>
        <w:t xml:space="preserve">TELEPHONIC </w:t>
      </w:r>
      <w:r w:rsidR="00012FCC" w:rsidRPr="00545C68">
        <w:rPr>
          <w:b/>
          <w:bCs/>
          <w:sz w:val="28"/>
          <w:szCs w:val="28"/>
        </w:rPr>
        <w:t xml:space="preserve">AND VIDEO </w:t>
      </w:r>
      <w:r w:rsidRPr="00545C68">
        <w:rPr>
          <w:b/>
          <w:bCs/>
          <w:sz w:val="28"/>
          <w:szCs w:val="28"/>
        </w:rPr>
        <w:t>HEARINGS</w:t>
      </w:r>
      <w:r w:rsidRPr="00545C68">
        <w:rPr>
          <w:sz w:val="28"/>
          <w:szCs w:val="28"/>
        </w:rPr>
        <w:t xml:space="preserve">  </w:t>
      </w:r>
    </w:p>
    <w:p w14:paraId="74016DF7" w14:textId="3E7065DE" w:rsidR="0041234D" w:rsidRDefault="0041234D" w:rsidP="0041234D">
      <w:pPr>
        <w:jc w:val="both"/>
        <w:rPr>
          <w:sz w:val="28"/>
          <w:szCs w:val="28"/>
        </w:rPr>
      </w:pPr>
      <w:r w:rsidRPr="00545C68">
        <w:rPr>
          <w:sz w:val="28"/>
          <w:szCs w:val="28"/>
        </w:rPr>
        <w:tab/>
        <w:t xml:space="preserve">The Court may permit appearances or arguments by way of telephone </w:t>
      </w:r>
      <w:r w:rsidR="00012FCC" w:rsidRPr="00545C68">
        <w:rPr>
          <w:sz w:val="28"/>
          <w:szCs w:val="28"/>
        </w:rPr>
        <w:t>or video</w:t>
      </w:r>
      <w:r w:rsidRPr="00545C68">
        <w:rPr>
          <w:sz w:val="28"/>
          <w:szCs w:val="28"/>
        </w:rPr>
        <w:t xml:space="preserve"> upon a showing that a personal appearance will cause undue hardship.  If you wish to appear by telephone</w:t>
      </w:r>
      <w:r w:rsidR="00A310D0" w:rsidRPr="00545C68">
        <w:rPr>
          <w:sz w:val="28"/>
          <w:szCs w:val="28"/>
        </w:rPr>
        <w:t xml:space="preserve"> or video</w:t>
      </w:r>
      <w:r w:rsidRPr="00545C68">
        <w:rPr>
          <w:sz w:val="28"/>
          <w:szCs w:val="28"/>
        </w:rPr>
        <w:t xml:space="preserve">, you must (a) email the courtroom deputy clerk and copy opposing counsel at least </w:t>
      </w:r>
      <w:r w:rsidR="0006322F">
        <w:rPr>
          <w:sz w:val="28"/>
          <w:szCs w:val="28"/>
        </w:rPr>
        <w:t>seven</w:t>
      </w:r>
      <w:r w:rsidRPr="00545C68">
        <w:rPr>
          <w:sz w:val="28"/>
          <w:szCs w:val="28"/>
        </w:rPr>
        <w:t xml:space="preserve"> (</w:t>
      </w:r>
      <w:r w:rsidR="0006322F">
        <w:rPr>
          <w:sz w:val="28"/>
          <w:szCs w:val="28"/>
        </w:rPr>
        <w:t>7</w:t>
      </w:r>
      <w:r w:rsidRPr="00545C68">
        <w:rPr>
          <w:sz w:val="28"/>
          <w:szCs w:val="28"/>
        </w:rPr>
        <w:t xml:space="preserve">) days in advance of the scheduled appearance; (b) </w:t>
      </w:r>
      <w:r w:rsidR="00623BD1" w:rsidRPr="00545C68">
        <w:rPr>
          <w:sz w:val="28"/>
          <w:szCs w:val="28"/>
        </w:rPr>
        <w:t xml:space="preserve">in the case of telephonic appearances, </w:t>
      </w:r>
      <w:r w:rsidRPr="00545C68">
        <w:rPr>
          <w:sz w:val="28"/>
          <w:szCs w:val="28"/>
        </w:rPr>
        <w:t>use a landline to call into the bridge line provided by the clerk; and (c) be available at that number for at least 15 minutes before the time of the scheduled hearing.</w:t>
      </w:r>
    </w:p>
    <w:p w14:paraId="75E47F8F" w14:textId="77777777" w:rsidR="0041234D" w:rsidRPr="0041234D" w:rsidRDefault="0041234D" w:rsidP="0041234D">
      <w:pPr>
        <w:jc w:val="both"/>
        <w:rPr>
          <w:sz w:val="28"/>
          <w:szCs w:val="28"/>
        </w:rPr>
      </w:pPr>
      <w:r w:rsidRPr="0041234D">
        <w:rPr>
          <w:i/>
          <w:iCs/>
          <w:sz w:val="28"/>
          <w:szCs w:val="28"/>
        </w:rPr>
        <w:tab/>
      </w:r>
      <w:r w:rsidRPr="0041234D">
        <w:rPr>
          <w:b/>
          <w:bCs/>
          <w:i/>
          <w:iCs/>
          <w:sz w:val="28"/>
          <w:szCs w:val="28"/>
        </w:rPr>
        <w:t>9.</w:t>
      </w:r>
      <w:r w:rsidRPr="0041234D">
        <w:rPr>
          <w:b/>
          <w:bCs/>
          <w:i/>
          <w:iCs/>
          <w:sz w:val="28"/>
          <w:szCs w:val="28"/>
        </w:rPr>
        <w:tab/>
        <w:t>EX PARTE</w:t>
      </w:r>
      <w:r w:rsidRPr="0041234D">
        <w:rPr>
          <w:b/>
          <w:bCs/>
          <w:sz w:val="28"/>
          <w:szCs w:val="28"/>
        </w:rPr>
        <w:t xml:space="preserve"> APPLICATIONS</w:t>
      </w:r>
    </w:p>
    <w:p w14:paraId="59FE8144" w14:textId="77777777" w:rsidR="0041234D" w:rsidRPr="0041234D" w:rsidRDefault="0041234D" w:rsidP="0041234D">
      <w:pPr>
        <w:jc w:val="both"/>
        <w:rPr>
          <w:sz w:val="28"/>
          <w:szCs w:val="28"/>
        </w:rPr>
      </w:pPr>
      <w:r w:rsidRPr="0041234D">
        <w:rPr>
          <w:sz w:val="28"/>
          <w:szCs w:val="28"/>
        </w:rPr>
        <w:tab/>
        <w:t xml:space="preserve">The Court considers </w:t>
      </w:r>
      <w:r w:rsidRPr="0041234D">
        <w:rPr>
          <w:i/>
          <w:iCs/>
          <w:sz w:val="28"/>
          <w:szCs w:val="28"/>
        </w:rPr>
        <w:t xml:space="preserve">ex </w:t>
      </w:r>
      <w:proofErr w:type="spellStart"/>
      <w:r w:rsidRPr="0041234D">
        <w:rPr>
          <w:i/>
          <w:iCs/>
          <w:sz w:val="28"/>
          <w:szCs w:val="28"/>
        </w:rPr>
        <w:t>parte</w:t>
      </w:r>
      <w:proofErr w:type="spellEnd"/>
      <w:r w:rsidRPr="0041234D">
        <w:rPr>
          <w:sz w:val="28"/>
          <w:szCs w:val="28"/>
        </w:rPr>
        <w:t xml:space="preserve"> applications on the papers and does not usually set these matters for hearing.  If a hearing is necessary, the parties will be notified.  </w:t>
      </w:r>
      <w:r w:rsidRPr="0041234D">
        <w:rPr>
          <w:i/>
          <w:iCs/>
          <w:sz w:val="28"/>
          <w:szCs w:val="28"/>
        </w:rPr>
        <w:t xml:space="preserve">Ex </w:t>
      </w:r>
      <w:proofErr w:type="spellStart"/>
      <w:r w:rsidRPr="0041234D">
        <w:rPr>
          <w:i/>
          <w:iCs/>
          <w:sz w:val="28"/>
          <w:szCs w:val="28"/>
        </w:rPr>
        <w:t>parte</w:t>
      </w:r>
      <w:proofErr w:type="spellEnd"/>
      <w:r w:rsidRPr="0041234D">
        <w:rPr>
          <w:sz w:val="28"/>
          <w:szCs w:val="28"/>
        </w:rPr>
        <w:t xml:space="preserve"> applications are solely for extraordinary relief and should be used with discretion.  Sanctions may be imposed for misuse of </w:t>
      </w:r>
      <w:r w:rsidRPr="0041234D">
        <w:rPr>
          <w:i/>
          <w:iCs/>
          <w:sz w:val="28"/>
          <w:szCs w:val="28"/>
        </w:rPr>
        <w:t xml:space="preserve">ex </w:t>
      </w:r>
      <w:proofErr w:type="spellStart"/>
      <w:r w:rsidRPr="0041234D">
        <w:rPr>
          <w:i/>
          <w:iCs/>
          <w:sz w:val="28"/>
          <w:szCs w:val="28"/>
        </w:rPr>
        <w:t>parte</w:t>
      </w:r>
      <w:proofErr w:type="spellEnd"/>
      <w:r w:rsidRPr="0041234D">
        <w:rPr>
          <w:sz w:val="28"/>
          <w:szCs w:val="28"/>
        </w:rPr>
        <w:t xml:space="preserve"> applications.  </w:t>
      </w:r>
      <w:r w:rsidRPr="0041234D">
        <w:rPr>
          <w:i/>
          <w:iCs/>
          <w:sz w:val="28"/>
          <w:szCs w:val="28"/>
        </w:rPr>
        <w:t xml:space="preserve">See Mission Power Engineering Co. v. Continental Casualty Co., </w:t>
      </w:r>
      <w:r w:rsidRPr="0041234D">
        <w:rPr>
          <w:sz w:val="28"/>
          <w:szCs w:val="28"/>
        </w:rPr>
        <w:t>883 F. Supp. 488 (C.D. Cal. 1995).</w:t>
      </w:r>
    </w:p>
    <w:p w14:paraId="13B1F256" w14:textId="77777777" w:rsidR="0041234D" w:rsidRPr="0041234D" w:rsidRDefault="0041234D" w:rsidP="0041234D">
      <w:pPr>
        <w:jc w:val="both"/>
        <w:rPr>
          <w:sz w:val="28"/>
          <w:szCs w:val="28"/>
        </w:rPr>
      </w:pPr>
      <w:r w:rsidRPr="0041234D">
        <w:rPr>
          <w:sz w:val="28"/>
          <w:szCs w:val="28"/>
        </w:rPr>
        <w:tab/>
        <w:t xml:space="preserve">Counsel’s attention is directed to the Local Rules.  </w:t>
      </w:r>
      <w:r w:rsidRPr="0041234D">
        <w:rPr>
          <w:i/>
          <w:iCs/>
          <w:sz w:val="28"/>
          <w:szCs w:val="28"/>
        </w:rPr>
        <w:t xml:space="preserve">Ex </w:t>
      </w:r>
      <w:proofErr w:type="spellStart"/>
      <w:r w:rsidRPr="0041234D">
        <w:rPr>
          <w:i/>
          <w:iCs/>
          <w:sz w:val="28"/>
          <w:szCs w:val="28"/>
        </w:rPr>
        <w:t>parte</w:t>
      </w:r>
      <w:proofErr w:type="spellEnd"/>
      <w:r w:rsidRPr="0041234D">
        <w:rPr>
          <w:i/>
          <w:iCs/>
          <w:sz w:val="28"/>
          <w:szCs w:val="28"/>
        </w:rPr>
        <w:t xml:space="preserve"> </w:t>
      </w:r>
      <w:r w:rsidRPr="0041234D">
        <w:rPr>
          <w:sz w:val="28"/>
          <w:szCs w:val="28"/>
        </w:rPr>
        <w:t>applications that fail to conform to Local Rule 7-19 and 7-19.1,</w:t>
      </w:r>
      <w:r w:rsidRPr="0041234D">
        <w:rPr>
          <w:b/>
          <w:bCs/>
          <w:sz w:val="28"/>
          <w:szCs w:val="28"/>
        </w:rPr>
        <w:t xml:space="preserve"> including a statement of opposing counsel’s </w:t>
      </w:r>
      <w:r w:rsidRPr="0041234D">
        <w:rPr>
          <w:b/>
          <w:bCs/>
          <w:sz w:val="28"/>
          <w:szCs w:val="28"/>
        </w:rPr>
        <w:lastRenderedPageBreak/>
        <w:t>position</w:t>
      </w:r>
      <w:r w:rsidRPr="0041234D">
        <w:rPr>
          <w:sz w:val="28"/>
          <w:szCs w:val="28"/>
        </w:rPr>
        <w:t xml:space="preserve">, will not be considered except on a specific showing of good cause.  The moving party shall electronically serve the opposing party, if possible.  A party is considered served once the </w:t>
      </w:r>
      <w:r w:rsidRPr="0041234D">
        <w:rPr>
          <w:i/>
          <w:iCs/>
          <w:sz w:val="28"/>
          <w:szCs w:val="28"/>
        </w:rPr>
        <w:t xml:space="preserve">ex </w:t>
      </w:r>
      <w:proofErr w:type="spellStart"/>
      <w:r w:rsidRPr="0041234D">
        <w:rPr>
          <w:i/>
          <w:iCs/>
          <w:sz w:val="28"/>
          <w:szCs w:val="28"/>
        </w:rPr>
        <w:t>parte</w:t>
      </w:r>
      <w:proofErr w:type="spellEnd"/>
      <w:r w:rsidRPr="0041234D">
        <w:rPr>
          <w:sz w:val="28"/>
          <w:szCs w:val="28"/>
        </w:rPr>
        <w:t xml:space="preserve"> application has been e-filed (all parties set up for electronic service are sent a notification of ECF filing each time a document is e-filed with a link to the document for one free view).  Parties set up for service by fax or mail must be served the </w:t>
      </w:r>
      <w:r w:rsidRPr="0041234D">
        <w:rPr>
          <w:i/>
          <w:iCs/>
          <w:sz w:val="28"/>
          <w:szCs w:val="28"/>
        </w:rPr>
        <w:t xml:space="preserve">ex </w:t>
      </w:r>
      <w:proofErr w:type="spellStart"/>
      <w:r w:rsidRPr="0041234D">
        <w:rPr>
          <w:i/>
          <w:iCs/>
          <w:sz w:val="28"/>
          <w:szCs w:val="28"/>
        </w:rPr>
        <w:t>parte</w:t>
      </w:r>
      <w:proofErr w:type="spellEnd"/>
      <w:r w:rsidRPr="0041234D">
        <w:rPr>
          <w:sz w:val="28"/>
          <w:szCs w:val="28"/>
        </w:rPr>
        <w:t xml:space="preserve"> application by fax or personal service.</w:t>
      </w:r>
    </w:p>
    <w:p w14:paraId="2CAA7E8C" w14:textId="385FE785" w:rsidR="0041234D" w:rsidRPr="0041234D" w:rsidRDefault="0041234D" w:rsidP="0041234D">
      <w:pPr>
        <w:jc w:val="both"/>
        <w:rPr>
          <w:sz w:val="28"/>
          <w:szCs w:val="28"/>
        </w:rPr>
      </w:pPr>
      <w:r w:rsidRPr="0041234D">
        <w:rPr>
          <w:sz w:val="28"/>
          <w:szCs w:val="28"/>
        </w:rPr>
        <w:tab/>
        <w:t xml:space="preserve">Following service of the </w:t>
      </w:r>
      <w:r w:rsidRPr="0041234D">
        <w:rPr>
          <w:i/>
          <w:iCs/>
          <w:sz w:val="28"/>
          <w:szCs w:val="28"/>
        </w:rPr>
        <w:t xml:space="preserve">ex </w:t>
      </w:r>
      <w:proofErr w:type="spellStart"/>
      <w:r w:rsidRPr="0041234D">
        <w:rPr>
          <w:i/>
          <w:iCs/>
          <w:sz w:val="28"/>
          <w:szCs w:val="28"/>
        </w:rPr>
        <w:t>parte</w:t>
      </w:r>
      <w:proofErr w:type="spellEnd"/>
      <w:r w:rsidRPr="0041234D">
        <w:rPr>
          <w:sz w:val="28"/>
          <w:szCs w:val="28"/>
        </w:rPr>
        <w:t xml:space="preserve"> papers by electronic service, fax, or personal service, the moving party shall notify the opposition that opposing papers must be </w:t>
      </w:r>
      <w:r w:rsidR="00E96F4C">
        <w:rPr>
          <w:sz w:val="28"/>
          <w:szCs w:val="28"/>
        </w:rPr>
        <w:t>e-</w:t>
      </w:r>
      <w:r w:rsidRPr="0041234D">
        <w:rPr>
          <w:sz w:val="28"/>
          <w:szCs w:val="28"/>
        </w:rPr>
        <w:t xml:space="preserve">filed no later than twenty-four (24) hours following service.  If counsel does not intend to oppose an </w:t>
      </w:r>
      <w:r w:rsidRPr="0041234D">
        <w:rPr>
          <w:i/>
          <w:iCs/>
          <w:sz w:val="28"/>
          <w:szCs w:val="28"/>
        </w:rPr>
        <w:t xml:space="preserve">ex </w:t>
      </w:r>
      <w:proofErr w:type="spellStart"/>
      <w:r w:rsidRPr="0041234D">
        <w:rPr>
          <w:i/>
          <w:iCs/>
          <w:sz w:val="28"/>
          <w:szCs w:val="28"/>
        </w:rPr>
        <w:t>parte</w:t>
      </w:r>
      <w:proofErr w:type="spellEnd"/>
      <w:r w:rsidRPr="0041234D">
        <w:rPr>
          <w:sz w:val="28"/>
          <w:szCs w:val="28"/>
        </w:rPr>
        <w:t xml:space="preserve"> application, he or she must inform the courtroom deputy clerk at (213) 894-5452.  </w:t>
      </w:r>
    </w:p>
    <w:p w14:paraId="23C58845" w14:textId="77777777" w:rsidR="0041234D" w:rsidRPr="0041234D" w:rsidRDefault="0041234D" w:rsidP="0041234D">
      <w:pPr>
        <w:jc w:val="both"/>
        <w:rPr>
          <w:sz w:val="28"/>
          <w:szCs w:val="28"/>
        </w:rPr>
      </w:pPr>
      <w:r w:rsidRPr="0041234D">
        <w:rPr>
          <w:sz w:val="28"/>
          <w:szCs w:val="28"/>
        </w:rPr>
        <w:tab/>
      </w:r>
      <w:r w:rsidRPr="0041234D">
        <w:rPr>
          <w:b/>
          <w:bCs/>
          <w:sz w:val="28"/>
          <w:szCs w:val="28"/>
        </w:rPr>
        <w:t>10.</w:t>
      </w:r>
      <w:r w:rsidRPr="0041234D">
        <w:rPr>
          <w:b/>
          <w:bCs/>
          <w:sz w:val="28"/>
          <w:szCs w:val="28"/>
        </w:rPr>
        <w:tab/>
        <w:t>CONTINUANCES</w:t>
      </w:r>
    </w:p>
    <w:p w14:paraId="6C097683" w14:textId="77777777" w:rsidR="0041234D" w:rsidRPr="0041234D" w:rsidRDefault="0041234D" w:rsidP="0041234D">
      <w:pPr>
        <w:jc w:val="both"/>
        <w:rPr>
          <w:sz w:val="28"/>
          <w:szCs w:val="28"/>
        </w:rPr>
      </w:pPr>
      <w:r w:rsidRPr="0041234D">
        <w:rPr>
          <w:sz w:val="28"/>
          <w:szCs w:val="28"/>
        </w:rPr>
        <w:tab/>
        <w:t xml:space="preserve">This Court has a strong interest in keeping scheduled dates certain.  Changes in dates are disfavored.  Trial dates set by the Court are firm and will rarely be changed.  Therefore, a stipulation to continue or extend the date of any matter before this Court </w:t>
      </w:r>
      <w:r w:rsidRPr="0041234D">
        <w:rPr>
          <w:b/>
          <w:bCs/>
          <w:sz w:val="28"/>
          <w:szCs w:val="28"/>
          <w:u w:val="single"/>
        </w:rPr>
        <w:t>must</w:t>
      </w:r>
      <w:r w:rsidRPr="0041234D">
        <w:rPr>
          <w:sz w:val="28"/>
          <w:szCs w:val="28"/>
        </w:rPr>
        <w:t xml:space="preserve"> be supported by a sufficient factual basis that demonstrates good cause why the change in the date is essential.  Without such compelling factual support and a showing of due diligence, stipulations continuing dates set by this Court will not be approved.  Counsel requesting a continuance or extension of time must electronically file a stipulation and lodge a proposed order including a </w:t>
      </w:r>
      <w:r w:rsidRPr="0041234D">
        <w:rPr>
          <w:b/>
          <w:bCs/>
          <w:sz w:val="28"/>
          <w:szCs w:val="28"/>
          <w:u w:val="single"/>
        </w:rPr>
        <w:t>detailed</w:t>
      </w:r>
      <w:r w:rsidRPr="0041234D">
        <w:rPr>
          <w:sz w:val="28"/>
          <w:szCs w:val="28"/>
        </w:rPr>
        <w:t xml:space="preserve"> declaration of the grounds for the requested continuance or extension of time.  Failure to comply with the Local Rules and this Order will result in rejection of the request without further notice to the parties.  Proposed stipulations extending scheduling dates do not become effective unless and until this Court so orders.  </w:t>
      </w:r>
      <w:r w:rsidRPr="0041234D">
        <w:rPr>
          <w:b/>
          <w:bCs/>
          <w:sz w:val="28"/>
          <w:szCs w:val="28"/>
        </w:rPr>
        <w:t>Counsel shall avoid submitting requests for continuance or extension of time less than five (5) court days prior to the expiration of the scheduled date.</w:t>
      </w:r>
      <w:r w:rsidRPr="0041234D">
        <w:rPr>
          <w:sz w:val="28"/>
          <w:szCs w:val="28"/>
        </w:rPr>
        <w:t xml:space="preserve">  A request to continue or extend dates or deadlines that have already expired is presumptively a lack of due diligence.</w:t>
      </w:r>
    </w:p>
    <w:p w14:paraId="23C4E0AC" w14:textId="77777777" w:rsidR="007E3264" w:rsidRDefault="0041234D" w:rsidP="0041234D">
      <w:pPr>
        <w:jc w:val="both"/>
        <w:rPr>
          <w:sz w:val="28"/>
          <w:szCs w:val="28"/>
        </w:rPr>
      </w:pPr>
      <w:r w:rsidRPr="0041234D">
        <w:rPr>
          <w:sz w:val="28"/>
          <w:szCs w:val="28"/>
        </w:rPr>
        <w:tab/>
      </w:r>
    </w:p>
    <w:p w14:paraId="427945F6" w14:textId="4C4E9389" w:rsidR="007E3264" w:rsidRDefault="007E3264">
      <w:pPr>
        <w:spacing w:after="160" w:line="259" w:lineRule="auto"/>
        <w:rPr>
          <w:sz w:val="28"/>
          <w:szCs w:val="28"/>
        </w:rPr>
      </w:pPr>
    </w:p>
    <w:p w14:paraId="42146950" w14:textId="52EBFDED" w:rsidR="0041234D" w:rsidRPr="0041234D" w:rsidRDefault="0041234D" w:rsidP="007E3264">
      <w:pPr>
        <w:ind w:firstLine="720"/>
        <w:jc w:val="both"/>
        <w:rPr>
          <w:sz w:val="28"/>
          <w:szCs w:val="28"/>
        </w:rPr>
      </w:pPr>
      <w:r w:rsidRPr="0041234D">
        <w:rPr>
          <w:b/>
          <w:bCs/>
          <w:sz w:val="28"/>
          <w:szCs w:val="28"/>
        </w:rPr>
        <w:t>11.</w:t>
      </w:r>
      <w:r w:rsidRPr="0041234D">
        <w:rPr>
          <w:b/>
          <w:bCs/>
          <w:sz w:val="28"/>
          <w:szCs w:val="28"/>
        </w:rPr>
        <w:tab/>
        <w:t>ORDER SETTING SCHEDULING CONFERENCE</w:t>
      </w:r>
    </w:p>
    <w:p w14:paraId="2419074B" w14:textId="77777777" w:rsidR="0041234D" w:rsidRPr="0041234D" w:rsidRDefault="0041234D" w:rsidP="0041234D">
      <w:pPr>
        <w:jc w:val="both"/>
        <w:rPr>
          <w:sz w:val="28"/>
          <w:szCs w:val="28"/>
        </w:rPr>
      </w:pPr>
      <w:r w:rsidRPr="0041234D">
        <w:rPr>
          <w:sz w:val="28"/>
          <w:szCs w:val="28"/>
        </w:rPr>
        <w:tab/>
        <w:t>Pursuant to Fed. R. Civ. P.16(b), the Court will issue an Order setting a Scheduling Conference as required by Fed. R. Civ. P. 26 and the Local Rules of this Court.  Strict compliance with Fed. R. Civ. P. 16 and 26 is required.</w:t>
      </w:r>
      <w:r w:rsidRPr="0041234D">
        <w:rPr>
          <w:sz w:val="28"/>
          <w:szCs w:val="28"/>
        </w:rPr>
        <w:tab/>
      </w:r>
    </w:p>
    <w:p w14:paraId="6F398AEE" w14:textId="703B4E10" w:rsidR="0041234D" w:rsidRPr="0041234D" w:rsidRDefault="0041234D" w:rsidP="0041234D">
      <w:pPr>
        <w:jc w:val="both"/>
        <w:rPr>
          <w:sz w:val="28"/>
          <w:szCs w:val="28"/>
        </w:rPr>
      </w:pPr>
      <w:r w:rsidRPr="0041234D">
        <w:rPr>
          <w:sz w:val="28"/>
          <w:szCs w:val="28"/>
        </w:rPr>
        <w:tab/>
        <w:t>IT IS SO ORDERED.</w:t>
      </w:r>
    </w:p>
    <w:p w14:paraId="0D93BFA1" w14:textId="77777777" w:rsidR="0041234D" w:rsidRPr="0041234D" w:rsidRDefault="0041234D" w:rsidP="0041234D">
      <w:pPr>
        <w:jc w:val="both"/>
        <w:rPr>
          <w:sz w:val="28"/>
          <w:szCs w:val="28"/>
        </w:rPr>
      </w:pPr>
    </w:p>
    <w:p w14:paraId="0ED28553" w14:textId="68ABBD4E" w:rsidR="005F5231" w:rsidRDefault="0041234D" w:rsidP="002B625B">
      <w:pPr>
        <w:spacing w:line="240" w:lineRule="auto"/>
        <w:jc w:val="both"/>
        <w:rPr>
          <w:sz w:val="28"/>
          <w:szCs w:val="28"/>
        </w:rPr>
      </w:pPr>
      <w:r w:rsidRPr="0041234D">
        <w:rPr>
          <w:sz w:val="28"/>
          <w:szCs w:val="28"/>
        </w:rPr>
        <w:t>DATED:</w:t>
      </w:r>
      <w:r w:rsidRPr="0041234D">
        <w:rPr>
          <w:sz w:val="28"/>
          <w:szCs w:val="28"/>
        </w:rPr>
        <w:tab/>
      </w:r>
      <w:r w:rsidRPr="0041234D">
        <w:rPr>
          <w:sz w:val="28"/>
          <w:szCs w:val="28"/>
        </w:rPr>
        <w:tab/>
      </w:r>
      <w:r w:rsidRPr="0041234D">
        <w:rPr>
          <w:sz w:val="28"/>
          <w:szCs w:val="28"/>
        </w:rPr>
        <w:tab/>
      </w:r>
      <w:r w:rsidRPr="0041234D">
        <w:rPr>
          <w:sz w:val="28"/>
          <w:szCs w:val="28"/>
        </w:rPr>
        <w:tab/>
      </w:r>
      <w:r w:rsidRPr="0041234D">
        <w:rPr>
          <w:sz w:val="28"/>
          <w:szCs w:val="28"/>
        </w:rPr>
        <w:tab/>
      </w:r>
    </w:p>
    <w:p w14:paraId="782B3E01" w14:textId="37994AAC" w:rsidR="0041234D" w:rsidRPr="0041234D" w:rsidRDefault="0041234D" w:rsidP="005F5231">
      <w:pPr>
        <w:spacing w:line="240" w:lineRule="auto"/>
        <w:ind w:left="3600" w:firstLine="720"/>
        <w:jc w:val="both"/>
        <w:rPr>
          <w:sz w:val="28"/>
          <w:szCs w:val="28"/>
        </w:rPr>
      </w:pPr>
      <w:r w:rsidRPr="0041234D">
        <w:rPr>
          <w:sz w:val="28"/>
          <w:szCs w:val="28"/>
        </w:rPr>
        <w:t>_________________________________</w:t>
      </w:r>
    </w:p>
    <w:p w14:paraId="2DF6A73F" w14:textId="2C456F6B" w:rsidR="0041234D" w:rsidRPr="0041234D" w:rsidRDefault="0041234D" w:rsidP="002B625B">
      <w:pPr>
        <w:spacing w:line="240" w:lineRule="auto"/>
        <w:jc w:val="both"/>
        <w:rPr>
          <w:sz w:val="28"/>
          <w:szCs w:val="28"/>
        </w:rPr>
      </w:pPr>
      <w:r w:rsidRPr="0041234D">
        <w:rPr>
          <w:sz w:val="28"/>
          <w:szCs w:val="28"/>
        </w:rPr>
        <w:tab/>
      </w:r>
      <w:r w:rsidRPr="0041234D">
        <w:rPr>
          <w:sz w:val="28"/>
          <w:szCs w:val="28"/>
        </w:rPr>
        <w:tab/>
      </w:r>
      <w:r w:rsidRPr="0041234D">
        <w:rPr>
          <w:sz w:val="28"/>
          <w:szCs w:val="28"/>
        </w:rPr>
        <w:tab/>
      </w:r>
      <w:r w:rsidRPr="0041234D">
        <w:rPr>
          <w:sz w:val="28"/>
          <w:szCs w:val="28"/>
        </w:rPr>
        <w:tab/>
      </w:r>
      <w:r w:rsidRPr="0041234D">
        <w:rPr>
          <w:sz w:val="28"/>
          <w:szCs w:val="28"/>
        </w:rPr>
        <w:tab/>
      </w:r>
      <w:r w:rsidRPr="0041234D">
        <w:rPr>
          <w:sz w:val="28"/>
          <w:szCs w:val="28"/>
        </w:rPr>
        <w:tab/>
      </w:r>
      <w:r w:rsidR="00A04719">
        <w:rPr>
          <w:sz w:val="28"/>
          <w:szCs w:val="28"/>
        </w:rPr>
        <w:t xml:space="preserve">  </w:t>
      </w:r>
      <w:r w:rsidRPr="0041234D">
        <w:rPr>
          <w:sz w:val="28"/>
          <w:szCs w:val="28"/>
        </w:rPr>
        <w:tab/>
      </w:r>
      <w:r w:rsidR="00A04719">
        <w:rPr>
          <w:sz w:val="28"/>
          <w:szCs w:val="28"/>
        </w:rPr>
        <w:t xml:space="preserve"> </w:t>
      </w:r>
      <w:r w:rsidRPr="0041234D">
        <w:rPr>
          <w:sz w:val="28"/>
          <w:szCs w:val="28"/>
        </w:rPr>
        <w:t xml:space="preserve">        </w:t>
      </w:r>
      <w:r w:rsidR="00A04719">
        <w:rPr>
          <w:sz w:val="28"/>
          <w:szCs w:val="28"/>
        </w:rPr>
        <w:t xml:space="preserve"> </w:t>
      </w:r>
      <w:r w:rsidRPr="0041234D">
        <w:rPr>
          <w:sz w:val="28"/>
          <w:szCs w:val="28"/>
        </w:rPr>
        <w:t>DOLLY M. GEE</w:t>
      </w:r>
    </w:p>
    <w:p w14:paraId="6A7AF187" w14:textId="5A2D4319" w:rsidR="0041234D" w:rsidRPr="0041234D" w:rsidRDefault="0041234D" w:rsidP="002B625B">
      <w:pPr>
        <w:spacing w:line="240" w:lineRule="auto"/>
        <w:jc w:val="both"/>
        <w:rPr>
          <w:sz w:val="28"/>
          <w:szCs w:val="28"/>
        </w:rPr>
      </w:pPr>
      <w:r w:rsidRPr="0041234D">
        <w:rPr>
          <w:sz w:val="28"/>
          <w:szCs w:val="28"/>
        </w:rPr>
        <w:tab/>
      </w:r>
      <w:r w:rsidRPr="0041234D">
        <w:rPr>
          <w:sz w:val="28"/>
          <w:szCs w:val="28"/>
        </w:rPr>
        <w:tab/>
      </w:r>
      <w:r w:rsidRPr="0041234D">
        <w:rPr>
          <w:sz w:val="28"/>
          <w:szCs w:val="28"/>
        </w:rPr>
        <w:tab/>
      </w:r>
      <w:r w:rsidRPr="0041234D">
        <w:rPr>
          <w:sz w:val="28"/>
          <w:szCs w:val="28"/>
        </w:rPr>
        <w:tab/>
      </w:r>
      <w:r w:rsidRPr="0041234D">
        <w:rPr>
          <w:sz w:val="28"/>
          <w:szCs w:val="28"/>
        </w:rPr>
        <w:tab/>
      </w:r>
      <w:r w:rsidRPr="0041234D">
        <w:rPr>
          <w:sz w:val="28"/>
          <w:szCs w:val="28"/>
        </w:rPr>
        <w:tab/>
      </w:r>
      <w:r w:rsidR="005F5231">
        <w:rPr>
          <w:sz w:val="28"/>
          <w:szCs w:val="28"/>
        </w:rPr>
        <w:t xml:space="preserve">    </w:t>
      </w:r>
      <w:r w:rsidR="00A04719">
        <w:rPr>
          <w:sz w:val="28"/>
          <w:szCs w:val="28"/>
        </w:rPr>
        <w:t xml:space="preserve">  </w:t>
      </w:r>
      <w:r w:rsidR="005F5231">
        <w:rPr>
          <w:sz w:val="28"/>
          <w:szCs w:val="28"/>
        </w:rPr>
        <w:t xml:space="preserve">Chief </w:t>
      </w:r>
      <w:r w:rsidRPr="0041234D">
        <w:rPr>
          <w:sz w:val="28"/>
          <w:szCs w:val="28"/>
        </w:rPr>
        <w:t>United States District Judge</w:t>
      </w:r>
    </w:p>
    <w:p w14:paraId="64137821" w14:textId="11BB9032" w:rsidR="00A01D23" w:rsidRDefault="00A01D23" w:rsidP="0041234D">
      <w:pPr>
        <w:jc w:val="both"/>
        <w:rPr>
          <w:b/>
          <w:sz w:val="28"/>
          <w:szCs w:val="28"/>
        </w:rPr>
      </w:pPr>
    </w:p>
    <w:p w14:paraId="74382908" w14:textId="4E245AD5" w:rsidR="00071D18" w:rsidRDefault="00071D18" w:rsidP="0001010B"/>
    <w:sectPr w:rsidR="00071D18">
      <w:headerReference w:type="default" r:id="rId9"/>
      <w:footerReference w:type="default" r:id="rId10"/>
      <w:pgSz w:w="12240" w:h="15840" w:code="1"/>
      <w:pgMar w:top="-1440" w:right="72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FA29A" w14:textId="77777777" w:rsidR="001060B0" w:rsidRDefault="001060B0" w:rsidP="00A8723C">
      <w:pPr>
        <w:spacing w:line="240" w:lineRule="auto"/>
      </w:pPr>
      <w:r>
        <w:separator/>
      </w:r>
    </w:p>
  </w:endnote>
  <w:endnote w:type="continuationSeparator" w:id="0">
    <w:p w14:paraId="2D1A356E" w14:textId="77777777" w:rsidR="001060B0" w:rsidRDefault="001060B0" w:rsidP="00A8723C">
      <w:pPr>
        <w:spacing w:line="240" w:lineRule="auto"/>
      </w:pPr>
      <w:r>
        <w:continuationSeparator/>
      </w:r>
    </w:p>
  </w:endnote>
  <w:endnote w:type="continuationNotice" w:id="1">
    <w:p w14:paraId="197FD22E" w14:textId="77777777" w:rsidR="001060B0" w:rsidRDefault="001060B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61F03" w14:textId="6524CEF9" w:rsidR="005E4B04" w:rsidRDefault="005E4B04">
    <w:pPr>
      <w:pStyle w:val="Footer"/>
      <w:jc w:val="center"/>
      <w:rPr>
        <w:sz w:val="28"/>
      </w:rPr>
    </w:pPr>
    <w:r>
      <w:rPr>
        <w:sz w:val="28"/>
      </w:rPr>
      <w:t>-</w:t>
    </w:r>
    <w:r>
      <w:rPr>
        <w:sz w:val="28"/>
      </w:rPr>
      <w:fldChar w:fldCharType="begin"/>
    </w:r>
    <w:r>
      <w:rPr>
        <w:sz w:val="28"/>
      </w:rPr>
      <w:instrText xml:space="preserve"> PAGE  \* MERGEFORMAT </w:instrText>
    </w:r>
    <w:r>
      <w:rPr>
        <w:sz w:val="28"/>
      </w:rPr>
      <w:fldChar w:fldCharType="separate"/>
    </w:r>
    <w:r w:rsidR="00F83A43">
      <w:rPr>
        <w:noProof/>
        <w:sz w:val="28"/>
      </w:rPr>
      <w:t>5</w:t>
    </w:r>
    <w:r>
      <w:rPr>
        <w:sz w:val="28"/>
      </w:rPr>
      <w:fldChar w:fldCharType="end"/>
    </w:r>
    <w:r>
      <w:rPr>
        <w:sz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76899" w14:textId="77777777" w:rsidR="001060B0" w:rsidRDefault="001060B0" w:rsidP="00A8723C">
      <w:pPr>
        <w:spacing w:line="240" w:lineRule="auto"/>
      </w:pPr>
      <w:r>
        <w:separator/>
      </w:r>
    </w:p>
  </w:footnote>
  <w:footnote w:type="continuationSeparator" w:id="0">
    <w:p w14:paraId="6CA50EFE" w14:textId="77777777" w:rsidR="001060B0" w:rsidRDefault="001060B0" w:rsidP="00A8723C">
      <w:pPr>
        <w:spacing w:line="240" w:lineRule="auto"/>
      </w:pPr>
      <w:r>
        <w:continuationSeparator/>
      </w:r>
    </w:p>
  </w:footnote>
  <w:footnote w:type="continuationNotice" w:id="1">
    <w:p w14:paraId="28CC6C98" w14:textId="77777777" w:rsidR="001060B0" w:rsidRDefault="001060B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48D4A" w14:textId="32EF8B0C" w:rsidR="005E4B04" w:rsidRDefault="005E4B04">
    <w:pPr>
      <w:pStyle w:val="Header"/>
    </w:pPr>
    <w:r>
      <w:rPr>
        <w:noProof/>
      </w:rPr>
      <mc:AlternateContent>
        <mc:Choice Requires="wps">
          <w:drawing>
            <wp:anchor distT="0" distB="0" distL="114300" distR="114300" simplePos="0" relativeHeight="251661312" behindDoc="0" locked="0" layoutInCell="1" allowOverlap="1" wp14:anchorId="3580C974" wp14:editId="28BD2D6D">
              <wp:simplePos x="0" y="0"/>
              <wp:positionH relativeFrom="margin">
                <wp:posOffset>6457950</wp:posOffset>
              </wp:positionH>
              <wp:positionV relativeFrom="page">
                <wp:posOffset>0</wp:posOffset>
              </wp:positionV>
              <wp:extent cx="0" cy="10058400"/>
              <wp:effectExtent l="9525" t="9525" r="9525" b="952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81900"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08.5pt,0" to="508.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">
              <w10:wrap anchorx="margin" anchory="page"/>
            </v:line>
          </w:pict>
        </mc:Fallback>
      </mc:AlternateContent>
    </w:r>
    <w:r>
      <w:rPr>
        <w:noProof/>
      </w:rPr>
      <mc:AlternateContent>
        <mc:Choice Requires="wps">
          <w:drawing>
            <wp:anchor distT="0" distB="0" distL="114300" distR="114300" simplePos="0" relativeHeight="251662336" behindDoc="0" locked="0" layoutInCell="1" allowOverlap="1" wp14:anchorId="7C84709B" wp14:editId="7FE0EB7B">
              <wp:simplePos x="0" y="0"/>
              <wp:positionH relativeFrom="margin">
                <wp:posOffset>-640080</wp:posOffset>
              </wp:positionH>
              <wp:positionV relativeFrom="margin">
                <wp:posOffset>0</wp:posOffset>
              </wp:positionV>
              <wp:extent cx="457200" cy="8229600"/>
              <wp:effectExtent l="0" t="0" r="190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2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9E4408" w14:textId="77777777" w:rsidR="005E4B04" w:rsidRDefault="005E4B04">
                          <w:pPr>
                            <w:jc w:val="right"/>
                            <w:rPr>
                              <w:sz w:val="28"/>
                            </w:rPr>
                          </w:pPr>
                          <w:r>
                            <w:rPr>
                              <w:sz w:val="28"/>
                            </w:rPr>
                            <w:t>1</w:t>
                          </w:r>
                        </w:p>
                        <w:p w14:paraId="59A4B282" w14:textId="77777777" w:rsidR="005E4B04" w:rsidRDefault="005E4B04">
                          <w:pPr>
                            <w:jc w:val="right"/>
                            <w:rPr>
                              <w:sz w:val="28"/>
                            </w:rPr>
                          </w:pPr>
                          <w:r>
                            <w:rPr>
                              <w:sz w:val="28"/>
                            </w:rPr>
                            <w:t>2</w:t>
                          </w:r>
                        </w:p>
                        <w:p w14:paraId="1E6109A2" w14:textId="77777777" w:rsidR="005E4B04" w:rsidRDefault="005E4B04">
                          <w:pPr>
                            <w:jc w:val="right"/>
                            <w:rPr>
                              <w:sz w:val="28"/>
                            </w:rPr>
                          </w:pPr>
                          <w:r>
                            <w:rPr>
                              <w:sz w:val="28"/>
                            </w:rPr>
                            <w:t>3</w:t>
                          </w:r>
                        </w:p>
                        <w:p w14:paraId="0BBB4E9E" w14:textId="77777777" w:rsidR="005E4B04" w:rsidRDefault="005E4B04">
                          <w:pPr>
                            <w:jc w:val="right"/>
                            <w:rPr>
                              <w:sz w:val="28"/>
                            </w:rPr>
                          </w:pPr>
                          <w:r>
                            <w:rPr>
                              <w:sz w:val="28"/>
                            </w:rPr>
                            <w:t>4</w:t>
                          </w:r>
                        </w:p>
                        <w:p w14:paraId="2BC3B0CE" w14:textId="77777777" w:rsidR="005E4B04" w:rsidRDefault="005E4B04">
                          <w:pPr>
                            <w:jc w:val="right"/>
                            <w:rPr>
                              <w:sz w:val="28"/>
                            </w:rPr>
                          </w:pPr>
                          <w:r>
                            <w:rPr>
                              <w:sz w:val="28"/>
                            </w:rPr>
                            <w:t>5</w:t>
                          </w:r>
                        </w:p>
                        <w:p w14:paraId="0D62AB87" w14:textId="77777777" w:rsidR="005E4B04" w:rsidRDefault="005E4B04">
                          <w:pPr>
                            <w:jc w:val="right"/>
                            <w:rPr>
                              <w:sz w:val="28"/>
                            </w:rPr>
                          </w:pPr>
                          <w:r>
                            <w:rPr>
                              <w:sz w:val="28"/>
                            </w:rPr>
                            <w:t>6</w:t>
                          </w:r>
                        </w:p>
                        <w:p w14:paraId="1D5B019C" w14:textId="77777777" w:rsidR="005E4B04" w:rsidRDefault="005E4B04">
                          <w:pPr>
                            <w:jc w:val="right"/>
                            <w:rPr>
                              <w:sz w:val="28"/>
                            </w:rPr>
                          </w:pPr>
                          <w:r>
                            <w:rPr>
                              <w:sz w:val="28"/>
                            </w:rPr>
                            <w:t>7</w:t>
                          </w:r>
                        </w:p>
                        <w:p w14:paraId="47596D8D" w14:textId="77777777" w:rsidR="005E4B04" w:rsidRDefault="005E4B04">
                          <w:pPr>
                            <w:jc w:val="right"/>
                            <w:rPr>
                              <w:sz w:val="28"/>
                            </w:rPr>
                          </w:pPr>
                          <w:r>
                            <w:rPr>
                              <w:sz w:val="28"/>
                            </w:rPr>
                            <w:t>8</w:t>
                          </w:r>
                        </w:p>
                        <w:p w14:paraId="4CCC96AF" w14:textId="77777777" w:rsidR="005E4B04" w:rsidRDefault="005E4B04">
                          <w:pPr>
                            <w:jc w:val="right"/>
                            <w:rPr>
                              <w:sz w:val="28"/>
                            </w:rPr>
                          </w:pPr>
                          <w:r>
                            <w:rPr>
                              <w:sz w:val="28"/>
                            </w:rPr>
                            <w:t>9</w:t>
                          </w:r>
                        </w:p>
                        <w:p w14:paraId="5FBD96F5" w14:textId="77777777" w:rsidR="005E4B04" w:rsidRDefault="005E4B04">
                          <w:pPr>
                            <w:jc w:val="right"/>
                            <w:rPr>
                              <w:sz w:val="28"/>
                            </w:rPr>
                          </w:pPr>
                          <w:r>
                            <w:rPr>
                              <w:sz w:val="28"/>
                            </w:rPr>
                            <w:t>10</w:t>
                          </w:r>
                        </w:p>
                        <w:p w14:paraId="0755179D" w14:textId="77777777" w:rsidR="005E4B04" w:rsidRDefault="005E4B04">
                          <w:pPr>
                            <w:jc w:val="right"/>
                            <w:rPr>
                              <w:sz w:val="28"/>
                            </w:rPr>
                          </w:pPr>
                          <w:r>
                            <w:rPr>
                              <w:sz w:val="28"/>
                            </w:rPr>
                            <w:t>11</w:t>
                          </w:r>
                        </w:p>
                        <w:p w14:paraId="66779702" w14:textId="77777777" w:rsidR="005E4B04" w:rsidRDefault="005E4B04">
                          <w:pPr>
                            <w:jc w:val="right"/>
                            <w:rPr>
                              <w:sz w:val="28"/>
                            </w:rPr>
                          </w:pPr>
                          <w:r>
                            <w:rPr>
                              <w:sz w:val="28"/>
                            </w:rPr>
                            <w:t>12</w:t>
                          </w:r>
                        </w:p>
                        <w:p w14:paraId="14E911AE" w14:textId="77777777" w:rsidR="005E4B04" w:rsidRDefault="005E4B04">
                          <w:pPr>
                            <w:jc w:val="right"/>
                            <w:rPr>
                              <w:sz w:val="28"/>
                            </w:rPr>
                          </w:pPr>
                          <w:r>
                            <w:rPr>
                              <w:sz w:val="28"/>
                            </w:rPr>
                            <w:t>13</w:t>
                          </w:r>
                        </w:p>
                        <w:p w14:paraId="4C57ED8B" w14:textId="77777777" w:rsidR="005E4B04" w:rsidRDefault="005E4B04">
                          <w:pPr>
                            <w:jc w:val="right"/>
                            <w:rPr>
                              <w:sz w:val="28"/>
                            </w:rPr>
                          </w:pPr>
                          <w:r>
                            <w:rPr>
                              <w:sz w:val="28"/>
                            </w:rPr>
                            <w:t>14</w:t>
                          </w:r>
                        </w:p>
                        <w:p w14:paraId="6440C336" w14:textId="77777777" w:rsidR="005E4B04" w:rsidRDefault="005E4B04">
                          <w:pPr>
                            <w:jc w:val="right"/>
                            <w:rPr>
                              <w:sz w:val="28"/>
                            </w:rPr>
                          </w:pPr>
                          <w:r>
                            <w:rPr>
                              <w:sz w:val="28"/>
                            </w:rPr>
                            <w:t>15</w:t>
                          </w:r>
                        </w:p>
                        <w:p w14:paraId="238DE707" w14:textId="77777777" w:rsidR="005E4B04" w:rsidRDefault="005E4B04">
                          <w:pPr>
                            <w:jc w:val="right"/>
                            <w:rPr>
                              <w:sz w:val="28"/>
                            </w:rPr>
                          </w:pPr>
                          <w:r>
                            <w:rPr>
                              <w:sz w:val="28"/>
                            </w:rPr>
                            <w:t>16</w:t>
                          </w:r>
                        </w:p>
                        <w:p w14:paraId="15E4CD6A" w14:textId="77777777" w:rsidR="005E4B04" w:rsidRDefault="005E4B04">
                          <w:pPr>
                            <w:jc w:val="right"/>
                            <w:rPr>
                              <w:sz w:val="28"/>
                            </w:rPr>
                          </w:pPr>
                          <w:r>
                            <w:rPr>
                              <w:sz w:val="28"/>
                            </w:rPr>
                            <w:t>17</w:t>
                          </w:r>
                        </w:p>
                        <w:p w14:paraId="05A91522" w14:textId="77777777" w:rsidR="005E4B04" w:rsidRDefault="005E4B04">
                          <w:pPr>
                            <w:jc w:val="right"/>
                            <w:rPr>
                              <w:sz w:val="28"/>
                            </w:rPr>
                          </w:pPr>
                          <w:r>
                            <w:rPr>
                              <w:sz w:val="28"/>
                            </w:rPr>
                            <w:t>18</w:t>
                          </w:r>
                        </w:p>
                        <w:p w14:paraId="429C609D" w14:textId="77777777" w:rsidR="005E4B04" w:rsidRDefault="005E4B04">
                          <w:pPr>
                            <w:jc w:val="right"/>
                            <w:rPr>
                              <w:sz w:val="28"/>
                            </w:rPr>
                          </w:pPr>
                          <w:r>
                            <w:rPr>
                              <w:sz w:val="28"/>
                            </w:rPr>
                            <w:t>19</w:t>
                          </w:r>
                        </w:p>
                        <w:p w14:paraId="043347C6" w14:textId="77777777" w:rsidR="005E4B04" w:rsidRDefault="005E4B04">
                          <w:pPr>
                            <w:jc w:val="right"/>
                            <w:rPr>
                              <w:sz w:val="28"/>
                            </w:rPr>
                          </w:pPr>
                          <w:r>
                            <w:rPr>
                              <w:sz w:val="28"/>
                            </w:rPr>
                            <w:t>20</w:t>
                          </w:r>
                        </w:p>
                        <w:p w14:paraId="3E551726" w14:textId="77777777" w:rsidR="005E4B04" w:rsidRDefault="005E4B04">
                          <w:pPr>
                            <w:jc w:val="right"/>
                            <w:rPr>
                              <w:sz w:val="28"/>
                            </w:rPr>
                          </w:pPr>
                          <w:r>
                            <w:rPr>
                              <w:sz w:val="28"/>
                            </w:rPr>
                            <w:t>21</w:t>
                          </w:r>
                        </w:p>
                        <w:p w14:paraId="6165EAB0" w14:textId="77777777" w:rsidR="005E4B04" w:rsidRDefault="005E4B04">
                          <w:pPr>
                            <w:jc w:val="right"/>
                            <w:rPr>
                              <w:sz w:val="28"/>
                            </w:rPr>
                          </w:pPr>
                          <w:r>
                            <w:rPr>
                              <w:sz w:val="28"/>
                            </w:rPr>
                            <w:t>22</w:t>
                          </w:r>
                        </w:p>
                        <w:p w14:paraId="1DE952A2" w14:textId="77777777" w:rsidR="005E4B04" w:rsidRDefault="005E4B04">
                          <w:pPr>
                            <w:jc w:val="right"/>
                            <w:rPr>
                              <w:sz w:val="28"/>
                            </w:rPr>
                          </w:pPr>
                          <w:r>
                            <w:rPr>
                              <w:sz w:val="28"/>
                            </w:rPr>
                            <w:t>23</w:t>
                          </w:r>
                        </w:p>
                        <w:p w14:paraId="1B13CB86" w14:textId="77777777" w:rsidR="005E4B04" w:rsidRDefault="005E4B04">
                          <w:pPr>
                            <w:jc w:val="right"/>
                            <w:rPr>
                              <w:sz w:val="28"/>
                            </w:rPr>
                          </w:pPr>
                          <w:r>
                            <w:rPr>
                              <w:sz w:val="28"/>
                            </w:rPr>
                            <w:t>24</w:t>
                          </w:r>
                        </w:p>
                        <w:p w14:paraId="61738FC5" w14:textId="77777777" w:rsidR="005E4B04" w:rsidRDefault="005E4B04">
                          <w:pPr>
                            <w:jc w:val="right"/>
                            <w:rPr>
                              <w:sz w:val="28"/>
                            </w:rPr>
                          </w:pPr>
                          <w:r>
                            <w:rPr>
                              <w:sz w:val="28"/>
                            </w:rPr>
                            <w:t>25</w:t>
                          </w:r>
                        </w:p>
                        <w:p w14:paraId="295F6C55" w14:textId="77777777" w:rsidR="005E4B04" w:rsidRDefault="005E4B04">
                          <w:pPr>
                            <w:jc w:val="right"/>
                            <w:rPr>
                              <w:sz w:val="28"/>
                            </w:rPr>
                          </w:pPr>
                          <w:r>
                            <w:rPr>
                              <w:sz w:val="28"/>
                            </w:rPr>
                            <w:t>26</w:t>
                          </w:r>
                        </w:p>
                        <w:p w14:paraId="4CCBC4B5" w14:textId="77777777" w:rsidR="005E4B04" w:rsidRDefault="005E4B04">
                          <w:pPr>
                            <w:jc w:val="right"/>
                            <w:rPr>
                              <w:sz w:val="28"/>
                            </w:rPr>
                          </w:pPr>
                          <w:r>
                            <w:rPr>
                              <w:sz w:val="28"/>
                            </w:rPr>
                            <w:t>27</w:t>
                          </w:r>
                        </w:p>
                        <w:p w14:paraId="404626B3" w14:textId="77777777" w:rsidR="005E4B04" w:rsidRDefault="005E4B04">
                          <w:pPr>
                            <w:jc w:val="right"/>
                            <w:rPr>
                              <w:sz w:val="28"/>
                            </w:rPr>
                          </w:pPr>
                          <w:r>
                            <w:rPr>
                              <w:sz w:val="28"/>
                            </w:rPr>
                            <w:t>28</w:t>
                          </w:r>
                        </w:p>
                        <w:p w14:paraId="5E477DC9" w14:textId="77777777" w:rsidR="005E4B04" w:rsidRDefault="005E4B04">
                          <w:pPr>
                            <w:jc w:val="right"/>
                            <w:rPr>
                              <w:sz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7C84709B" id="_x0000_t202" coordsize="21600,21600" o:spt="202" path="m,l,21600r21600,l21600,xe">
              <v:stroke joinstyle="miter"/>
              <v:path gradientshapeok="t" o:connecttype="rect"/>
            </v:shapetype>
            <v:shape id="Text Box 4" o:spid="_x0000_s1026" type="#_x0000_t202" style="position:absolute;margin-left:-50.4pt;margin-top:0;width:36pt;height:9in;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" stroked="f">
              <v:textbox inset="0,0,0,0">
                <w:txbxContent>
                  <w:p w14:paraId="339E4408" w14:textId="77777777" w:rsidR="005E4B04" w:rsidRDefault="005E4B04">
                    <w:pPr>
                      <w:jc w:val="right"/>
                      <w:rPr>
                        <w:sz w:val="28"/>
                      </w:rPr>
                    </w:pPr>
                    <w:r>
                      <w:rPr>
                        <w:sz w:val="28"/>
                      </w:rPr>
                      <w:t>1</w:t>
                    </w:r>
                  </w:p>
                  <w:p w14:paraId="59A4B282" w14:textId="77777777" w:rsidR="005E4B04" w:rsidRDefault="005E4B04">
                    <w:pPr>
                      <w:jc w:val="right"/>
                      <w:rPr>
                        <w:sz w:val="28"/>
                      </w:rPr>
                    </w:pPr>
                    <w:r>
                      <w:rPr>
                        <w:sz w:val="28"/>
                      </w:rPr>
                      <w:t>2</w:t>
                    </w:r>
                  </w:p>
                  <w:p w14:paraId="1E6109A2" w14:textId="77777777" w:rsidR="005E4B04" w:rsidRDefault="005E4B04">
                    <w:pPr>
                      <w:jc w:val="right"/>
                      <w:rPr>
                        <w:sz w:val="28"/>
                      </w:rPr>
                    </w:pPr>
                    <w:r>
                      <w:rPr>
                        <w:sz w:val="28"/>
                      </w:rPr>
                      <w:t>3</w:t>
                    </w:r>
                  </w:p>
                  <w:p w14:paraId="0BBB4E9E" w14:textId="77777777" w:rsidR="005E4B04" w:rsidRDefault="005E4B04">
                    <w:pPr>
                      <w:jc w:val="right"/>
                      <w:rPr>
                        <w:sz w:val="28"/>
                      </w:rPr>
                    </w:pPr>
                    <w:r>
                      <w:rPr>
                        <w:sz w:val="28"/>
                      </w:rPr>
                      <w:t>4</w:t>
                    </w:r>
                  </w:p>
                  <w:p w14:paraId="2BC3B0CE" w14:textId="77777777" w:rsidR="005E4B04" w:rsidRDefault="005E4B04">
                    <w:pPr>
                      <w:jc w:val="right"/>
                      <w:rPr>
                        <w:sz w:val="28"/>
                      </w:rPr>
                    </w:pPr>
                    <w:r>
                      <w:rPr>
                        <w:sz w:val="28"/>
                      </w:rPr>
                      <w:t>5</w:t>
                    </w:r>
                  </w:p>
                  <w:p w14:paraId="0D62AB87" w14:textId="77777777" w:rsidR="005E4B04" w:rsidRDefault="005E4B04">
                    <w:pPr>
                      <w:jc w:val="right"/>
                      <w:rPr>
                        <w:sz w:val="28"/>
                      </w:rPr>
                    </w:pPr>
                    <w:r>
                      <w:rPr>
                        <w:sz w:val="28"/>
                      </w:rPr>
                      <w:t>6</w:t>
                    </w:r>
                  </w:p>
                  <w:p w14:paraId="1D5B019C" w14:textId="77777777" w:rsidR="005E4B04" w:rsidRDefault="005E4B04">
                    <w:pPr>
                      <w:jc w:val="right"/>
                      <w:rPr>
                        <w:sz w:val="28"/>
                      </w:rPr>
                    </w:pPr>
                    <w:r>
                      <w:rPr>
                        <w:sz w:val="28"/>
                      </w:rPr>
                      <w:t>7</w:t>
                    </w:r>
                  </w:p>
                  <w:p w14:paraId="47596D8D" w14:textId="77777777" w:rsidR="005E4B04" w:rsidRDefault="005E4B04">
                    <w:pPr>
                      <w:jc w:val="right"/>
                      <w:rPr>
                        <w:sz w:val="28"/>
                      </w:rPr>
                    </w:pPr>
                    <w:r>
                      <w:rPr>
                        <w:sz w:val="28"/>
                      </w:rPr>
                      <w:t>8</w:t>
                    </w:r>
                  </w:p>
                  <w:p w14:paraId="4CCC96AF" w14:textId="77777777" w:rsidR="005E4B04" w:rsidRDefault="005E4B04">
                    <w:pPr>
                      <w:jc w:val="right"/>
                      <w:rPr>
                        <w:sz w:val="28"/>
                      </w:rPr>
                    </w:pPr>
                    <w:r>
                      <w:rPr>
                        <w:sz w:val="28"/>
                      </w:rPr>
                      <w:t>9</w:t>
                    </w:r>
                  </w:p>
                  <w:p w14:paraId="5FBD96F5" w14:textId="77777777" w:rsidR="005E4B04" w:rsidRDefault="005E4B04">
                    <w:pPr>
                      <w:jc w:val="right"/>
                      <w:rPr>
                        <w:sz w:val="28"/>
                      </w:rPr>
                    </w:pPr>
                    <w:r>
                      <w:rPr>
                        <w:sz w:val="28"/>
                      </w:rPr>
                      <w:t>10</w:t>
                    </w:r>
                  </w:p>
                  <w:p w14:paraId="0755179D" w14:textId="77777777" w:rsidR="005E4B04" w:rsidRDefault="005E4B04">
                    <w:pPr>
                      <w:jc w:val="right"/>
                      <w:rPr>
                        <w:sz w:val="28"/>
                      </w:rPr>
                    </w:pPr>
                    <w:r>
                      <w:rPr>
                        <w:sz w:val="28"/>
                      </w:rPr>
                      <w:t>11</w:t>
                    </w:r>
                  </w:p>
                  <w:p w14:paraId="66779702" w14:textId="77777777" w:rsidR="005E4B04" w:rsidRDefault="005E4B04">
                    <w:pPr>
                      <w:jc w:val="right"/>
                      <w:rPr>
                        <w:sz w:val="28"/>
                      </w:rPr>
                    </w:pPr>
                    <w:r>
                      <w:rPr>
                        <w:sz w:val="28"/>
                      </w:rPr>
                      <w:t>12</w:t>
                    </w:r>
                  </w:p>
                  <w:p w14:paraId="14E911AE" w14:textId="77777777" w:rsidR="005E4B04" w:rsidRDefault="005E4B04">
                    <w:pPr>
                      <w:jc w:val="right"/>
                      <w:rPr>
                        <w:sz w:val="28"/>
                      </w:rPr>
                    </w:pPr>
                    <w:r>
                      <w:rPr>
                        <w:sz w:val="28"/>
                      </w:rPr>
                      <w:t>13</w:t>
                    </w:r>
                  </w:p>
                  <w:p w14:paraId="4C57ED8B" w14:textId="77777777" w:rsidR="005E4B04" w:rsidRDefault="005E4B04">
                    <w:pPr>
                      <w:jc w:val="right"/>
                      <w:rPr>
                        <w:sz w:val="28"/>
                      </w:rPr>
                    </w:pPr>
                    <w:r>
                      <w:rPr>
                        <w:sz w:val="28"/>
                      </w:rPr>
                      <w:t>14</w:t>
                    </w:r>
                  </w:p>
                  <w:p w14:paraId="6440C336" w14:textId="77777777" w:rsidR="005E4B04" w:rsidRDefault="005E4B04">
                    <w:pPr>
                      <w:jc w:val="right"/>
                      <w:rPr>
                        <w:sz w:val="28"/>
                      </w:rPr>
                    </w:pPr>
                    <w:r>
                      <w:rPr>
                        <w:sz w:val="28"/>
                      </w:rPr>
                      <w:t>15</w:t>
                    </w:r>
                  </w:p>
                  <w:p w14:paraId="238DE707" w14:textId="77777777" w:rsidR="005E4B04" w:rsidRDefault="005E4B04">
                    <w:pPr>
                      <w:jc w:val="right"/>
                      <w:rPr>
                        <w:sz w:val="28"/>
                      </w:rPr>
                    </w:pPr>
                    <w:r>
                      <w:rPr>
                        <w:sz w:val="28"/>
                      </w:rPr>
                      <w:t>16</w:t>
                    </w:r>
                  </w:p>
                  <w:p w14:paraId="15E4CD6A" w14:textId="77777777" w:rsidR="005E4B04" w:rsidRDefault="005E4B04">
                    <w:pPr>
                      <w:jc w:val="right"/>
                      <w:rPr>
                        <w:sz w:val="28"/>
                      </w:rPr>
                    </w:pPr>
                    <w:r>
                      <w:rPr>
                        <w:sz w:val="28"/>
                      </w:rPr>
                      <w:t>17</w:t>
                    </w:r>
                  </w:p>
                  <w:p w14:paraId="05A91522" w14:textId="77777777" w:rsidR="005E4B04" w:rsidRDefault="005E4B04">
                    <w:pPr>
                      <w:jc w:val="right"/>
                      <w:rPr>
                        <w:sz w:val="28"/>
                      </w:rPr>
                    </w:pPr>
                    <w:r>
                      <w:rPr>
                        <w:sz w:val="28"/>
                      </w:rPr>
                      <w:t>18</w:t>
                    </w:r>
                  </w:p>
                  <w:p w14:paraId="429C609D" w14:textId="77777777" w:rsidR="005E4B04" w:rsidRDefault="005E4B04">
                    <w:pPr>
                      <w:jc w:val="right"/>
                      <w:rPr>
                        <w:sz w:val="28"/>
                      </w:rPr>
                    </w:pPr>
                    <w:r>
                      <w:rPr>
                        <w:sz w:val="28"/>
                      </w:rPr>
                      <w:t>19</w:t>
                    </w:r>
                  </w:p>
                  <w:p w14:paraId="043347C6" w14:textId="77777777" w:rsidR="005E4B04" w:rsidRDefault="005E4B04">
                    <w:pPr>
                      <w:jc w:val="right"/>
                      <w:rPr>
                        <w:sz w:val="28"/>
                      </w:rPr>
                    </w:pPr>
                    <w:r>
                      <w:rPr>
                        <w:sz w:val="28"/>
                      </w:rPr>
                      <w:t>20</w:t>
                    </w:r>
                  </w:p>
                  <w:p w14:paraId="3E551726" w14:textId="77777777" w:rsidR="005E4B04" w:rsidRDefault="005E4B04">
                    <w:pPr>
                      <w:jc w:val="right"/>
                      <w:rPr>
                        <w:sz w:val="28"/>
                      </w:rPr>
                    </w:pPr>
                    <w:r>
                      <w:rPr>
                        <w:sz w:val="28"/>
                      </w:rPr>
                      <w:t>21</w:t>
                    </w:r>
                  </w:p>
                  <w:p w14:paraId="6165EAB0" w14:textId="77777777" w:rsidR="005E4B04" w:rsidRDefault="005E4B04">
                    <w:pPr>
                      <w:jc w:val="right"/>
                      <w:rPr>
                        <w:sz w:val="28"/>
                      </w:rPr>
                    </w:pPr>
                    <w:r>
                      <w:rPr>
                        <w:sz w:val="28"/>
                      </w:rPr>
                      <w:t>22</w:t>
                    </w:r>
                  </w:p>
                  <w:p w14:paraId="1DE952A2" w14:textId="77777777" w:rsidR="005E4B04" w:rsidRDefault="005E4B04">
                    <w:pPr>
                      <w:jc w:val="right"/>
                      <w:rPr>
                        <w:sz w:val="28"/>
                      </w:rPr>
                    </w:pPr>
                    <w:r>
                      <w:rPr>
                        <w:sz w:val="28"/>
                      </w:rPr>
                      <w:t>23</w:t>
                    </w:r>
                  </w:p>
                  <w:p w14:paraId="1B13CB86" w14:textId="77777777" w:rsidR="005E4B04" w:rsidRDefault="005E4B04">
                    <w:pPr>
                      <w:jc w:val="right"/>
                      <w:rPr>
                        <w:sz w:val="28"/>
                      </w:rPr>
                    </w:pPr>
                    <w:r>
                      <w:rPr>
                        <w:sz w:val="28"/>
                      </w:rPr>
                      <w:t>24</w:t>
                    </w:r>
                  </w:p>
                  <w:p w14:paraId="61738FC5" w14:textId="77777777" w:rsidR="005E4B04" w:rsidRDefault="005E4B04">
                    <w:pPr>
                      <w:jc w:val="right"/>
                      <w:rPr>
                        <w:sz w:val="28"/>
                      </w:rPr>
                    </w:pPr>
                    <w:r>
                      <w:rPr>
                        <w:sz w:val="28"/>
                      </w:rPr>
                      <w:t>25</w:t>
                    </w:r>
                  </w:p>
                  <w:p w14:paraId="295F6C55" w14:textId="77777777" w:rsidR="005E4B04" w:rsidRDefault="005E4B04">
                    <w:pPr>
                      <w:jc w:val="right"/>
                      <w:rPr>
                        <w:sz w:val="28"/>
                      </w:rPr>
                    </w:pPr>
                    <w:r>
                      <w:rPr>
                        <w:sz w:val="28"/>
                      </w:rPr>
                      <w:t>26</w:t>
                    </w:r>
                  </w:p>
                  <w:p w14:paraId="4CCBC4B5" w14:textId="77777777" w:rsidR="005E4B04" w:rsidRDefault="005E4B04">
                    <w:pPr>
                      <w:jc w:val="right"/>
                      <w:rPr>
                        <w:sz w:val="28"/>
                      </w:rPr>
                    </w:pPr>
                    <w:r>
                      <w:rPr>
                        <w:sz w:val="28"/>
                      </w:rPr>
                      <w:t>27</w:t>
                    </w:r>
                  </w:p>
                  <w:p w14:paraId="404626B3" w14:textId="77777777" w:rsidR="005E4B04" w:rsidRDefault="005E4B04">
                    <w:pPr>
                      <w:jc w:val="right"/>
                      <w:rPr>
                        <w:sz w:val="28"/>
                      </w:rPr>
                    </w:pPr>
                    <w:r>
                      <w:rPr>
                        <w:sz w:val="28"/>
                      </w:rPr>
                      <w:t>28</w:t>
                    </w:r>
                  </w:p>
                  <w:p w14:paraId="5E477DC9" w14:textId="77777777" w:rsidR="005E4B04" w:rsidRDefault="005E4B04">
                    <w:pPr>
                      <w:jc w:val="right"/>
                      <w:rPr>
                        <w:sz w:val="28"/>
                      </w:rPr>
                    </w:pPr>
                  </w:p>
                </w:txbxContent>
              </v:textbox>
              <w10:wrap anchorx="margin" anchory="margin"/>
            </v:shape>
          </w:pict>
        </mc:Fallback>
      </mc:AlternateContent>
    </w:r>
    <w:r>
      <w:rPr>
        <w:noProof/>
      </w:rPr>
      <mc:AlternateContent>
        <mc:Choice Requires="wps">
          <w:drawing>
            <wp:anchor distT="0" distB="0" distL="114300" distR="114300" simplePos="0" relativeHeight="251660288" behindDoc="0" locked="0" layoutInCell="1" allowOverlap="1" wp14:anchorId="72B6D394" wp14:editId="6ADFC561">
              <wp:simplePos x="0" y="0"/>
              <wp:positionH relativeFrom="margin">
                <wp:posOffset>-91440</wp:posOffset>
              </wp:positionH>
              <wp:positionV relativeFrom="page">
                <wp:posOffset>0</wp:posOffset>
              </wp:positionV>
              <wp:extent cx="0" cy="10058400"/>
              <wp:effectExtent l="13335" t="9525" r="5715"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C001F"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9264" behindDoc="0" locked="0" layoutInCell="1" allowOverlap="1" wp14:anchorId="25A41ABE" wp14:editId="23A2B248">
              <wp:simplePos x="0" y="0"/>
              <wp:positionH relativeFrom="margin">
                <wp:posOffset>-45720</wp:posOffset>
              </wp:positionH>
              <wp:positionV relativeFrom="page">
                <wp:posOffset>0</wp:posOffset>
              </wp:positionV>
              <wp:extent cx="0" cy="10058400"/>
              <wp:effectExtent l="11430" t="9525" r="762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41B6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9164B"/>
    <w:multiLevelType w:val="hybridMultilevel"/>
    <w:tmpl w:val="C7688318"/>
    <w:lvl w:ilvl="0" w:tplc="8B20CB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D32901"/>
    <w:multiLevelType w:val="hybridMultilevel"/>
    <w:tmpl w:val="AAC26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EA0F36"/>
    <w:multiLevelType w:val="hybridMultilevel"/>
    <w:tmpl w:val="E8E68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FC64BE"/>
    <w:multiLevelType w:val="hybridMultilevel"/>
    <w:tmpl w:val="B4F00334"/>
    <w:lvl w:ilvl="0" w:tplc="50785CE6">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685420"/>
    <w:multiLevelType w:val="hybridMultilevel"/>
    <w:tmpl w:val="2F5C28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BED7789"/>
    <w:multiLevelType w:val="hybridMultilevel"/>
    <w:tmpl w:val="40347A12"/>
    <w:lvl w:ilvl="0" w:tplc="04090015">
      <w:start w:val="1"/>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5998920">
    <w:abstractNumId w:val="0"/>
  </w:num>
  <w:num w:numId="2" w16cid:durableId="1025667197">
    <w:abstractNumId w:val="5"/>
  </w:num>
  <w:num w:numId="3" w16cid:durableId="6564484">
    <w:abstractNumId w:val="4"/>
  </w:num>
  <w:num w:numId="4" w16cid:durableId="1389262147">
    <w:abstractNumId w:val="2"/>
  </w:num>
  <w:num w:numId="5" w16cid:durableId="1606156520">
    <w:abstractNumId w:val="1"/>
  </w:num>
  <w:num w:numId="6" w16cid:durableId="21239563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723C"/>
    <w:rsid w:val="00000B67"/>
    <w:rsid w:val="000015B8"/>
    <w:rsid w:val="000051FF"/>
    <w:rsid w:val="00005A69"/>
    <w:rsid w:val="00005EEE"/>
    <w:rsid w:val="000076FE"/>
    <w:rsid w:val="0001010B"/>
    <w:rsid w:val="00012FCC"/>
    <w:rsid w:val="0001407B"/>
    <w:rsid w:val="0002175C"/>
    <w:rsid w:val="00022F17"/>
    <w:rsid w:val="00025D68"/>
    <w:rsid w:val="000312F0"/>
    <w:rsid w:val="0003186D"/>
    <w:rsid w:val="00041B1A"/>
    <w:rsid w:val="0004201D"/>
    <w:rsid w:val="00043B60"/>
    <w:rsid w:val="00044F66"/>
    <w:rsid w:val="000518DA"/>
    <w:rsid w:val="000528D5"/>
    <w:rsid w:val="0006322F"/>
    <w:rsid w:val="00067BA6"/>
    <w:rsid w:val="000713F0"/>
    <w:rsid w:val="00071D18"/>
    <w:rsid w:val="00071E33"/>
    <w:rsid w:val="000808F1"/>
    <w:rsid w:val="000849EB"/>
    <w:rsid w:val="0008546E"/>
    <w:rsid w:val="000856F7"/>
    <w:rsid w:val="0009008C"/>
    <w:rsid w:val="00090291"/>
    <w:rsid w:val="000930EB"/>
    <w:rsid w:val="00094178"/>
    <w:rsid w:val="00094BC3"/>
    <w:rsid w:val="00095B46"/>
    <w:rsid w:val="00096BCE"/>
    <w:rsid w:val="000A3D6D"/>
    <w:rsid w:val="000A3DC1"/>
    <w:rsid w:val="000A51AA"/>
    <w:rsid w:val="000A6383"/>
    <w:rsid w:val="000B064E"/>
    <w:rsid w:val="000B0A30"/>
    <w:rsid w:val="000B2112"/>
    <w:rsid w:val="000B497B"/>
    <w:rsid w:val="000B61DD"/>
    <w:rsid w:val="000B63C5"/>
    <w:rsid w:val="000B6699"/>
    <w:rsid w:val="000B6F38"/>
    <w:rsid w:val="000B7780"/>
    <w:rsid w:val="000C594A"/>
    <w:rsid w:val="000C6B3B"/>
    <w:rsid w:val="000D0C41"/>
    <w:rsid w:val="000D1D2A"/>
    <w:rsid w:val="000D2E2F"/>
    <w:rsid w:val="000E333E"/>
    <w:rsid w:val="000E3364"/>
    <w:rsid w:val="000E7943"/>
    <w:rsid w:val="000F2840"/>
    <w:rsid w:val="000F2CEE"/>
    <w:rsid w:val="000F6874"/>
    <w:rsid w:val="001048C3"/>
    <w:rsid w:val="00104B0F"/>
    <w:rsid w:val="00105E5A"/>
    <w:rsid w:val="001060B0"/>
    <w:rsid w:val="00110D06"/>
    <w:rsid w:val="00111A16"/>
    <w:rsid w:val="0011230B"/>
    <w:rsid w:val="00112B71"/>
    <w:rsid w:val="00112F7C"/>
    <w:rsid w:val="00115C77"/>
    <w:rsid w:val="00121527"/>
    <w:rsid w:val="00123B34"/>
    <w:rsid w:val="00124074"/>
    <w:rsid w:val="001275B9"/>
    <w:rsid w:val="00135FAF"/>
    <w:rsid w:val="00143B65"/>
    <w:rsid w:val="00153B24"/>
    <w:rsid w:val="001616EF"/>
    <w:rsid w:val="00161FE8"/>
    <w:rsid w:val="001667DA"/>
    <w:rsid w:val="0016785C"/>
    <w:rsid w:val="001715E2"/>
    <w:rsid w:val="00181DFF"/>
    <w:rsid w:val="001848CA"/>
    <w:rsid w:val="00185D1D"/>
    <w:rsid w:val="00186279"/>
    <w:rsid w:val="00187A69"/>
    <w:rsid w:val="001911FD"/>
    <w:rsid w:val="00196B91"/>
    <w:rsid w:val="001A0199"/>
    <w:rsid w:val="001A03FB"/>
    <w:rsid w:val="001A0431"/>
    <w:rsid w:val="001A0BC8"/>
    <w:rsid w:val="001A1889"/>
    <w:rsid w:val="001A46E8"/>
    <w:rsid w:val="001A776D"/>
    <w:rsid w:val="001B11F4"/>
    <w:rsid w:val="001B1236"/>
    <w:rsid w:val="001B34B8"/>
    <w:rsid w:val="001B4F6A"/>
    <w:rsid w:val="001C1BE8"/>
    <w:rsid w:val="001C7A03"/>
    <w:rsid w:val="001D24B8"/>
    <w:rsid w:val="001D39F9"/>
    <w:rsid w:val="001D6815"/>
    <w:rsid w:val="001D6DF6"/>
    <w:rsid w:val="001D7C50"/>
    <w:rsid w:val="001E1607"/>
    <w:rsid w:val="001E1F75"/>
    <w:rsid w:val="001E37C9"/>
    <w:rsid w:val="001E5946"/>
    <w:rsid w:val="001F52C3"/>
    <w:rsid w:val="001F7FAE"/>
    <w:rsid w:val="002032C5"/>
    <w:rsid w:val="00211A3C"/>
    <w:rsid w:val="00212C1A"/>
    <w:rsid w:val="00214A44"/>
    <w:rsid w:val="00216DA0"/>
    <w:rsid w:val="002228C5"/>
    <w:rsid w:val="002244EE"/>
    <w:rsid w:val="00230268"/>
    <w:rsid w:val="00230A4A"/>
    <w:rsid w:val="002335A1"/>
    <w:rsid w:val="00234AB6"/>
    <w:rsid w:val="00235CBA"/>
    <w:rsid w:val="002362EF"/>
    <w:rsid w:val="0024310A"/>
    <w:rsid w:val="0025001D"/>
    <w:rsid w:val="002512EE"/>
    <w:rsid w:val="00253096"/>
    <w:rsid w:val="00257BC3"/>
    <w:rsid w:val="00257C41"/>
    <w:rsid w:val="00260924"/>
    <w:rsid w:val="00262DB5"/>
    <w:rsid w:val="0026326F"/>
    <w:rsid w:val="00264B50"/>
    <w:rsid w:val="00275867"/>
    <w:rsid w:val="00275918"/>
    <w:rsid w:val="002854CF"/>
    <w:rsid w:val="0028742B"/>
    <w:rsid w:val="0029283A"/>
    <w:rsid w:val="002934F1"/>
    <w:rsid w:val="00296D36"/>
    <w:rsid w:val="002A08D5"/>
    <w:rsid w:val="002A0F90"/>
    <w:rsid w:val="002A67B6"/>
    <w:rsid w:val="002A7954"/>
    <w:rsid w:val="002B0F78"/>
    <w:rsid w:val="002B476B"/>
    <w:rsid w:val="002B5198"/>
    <w:rsid w:val="002B625B"/>
    <w:rsid w:val="002C6A03"/>
    <w:rsid w:val="002D04C0"/>
    <w:rsid w:val="002D48A6"/>
    <w:rsid w:val="002D4988"/>
    <w:rsid w:val="002D5606"/>
    <w:rsid w:val="002D560A"/>
    <w:rsid w:val="002D74D3"/>
    <w:rsid w:val="002E04E3"/>
    <w:rsid w:val="002E17FC"/>
    <w:rsid w:val="002E461B"/>
    <w:rsid w:val="002E468F"/>
    <w:rsid w:val="002F0807"/>
    <w:rsid w:val="002F4942"/>
    <w:rsid w:val="002F7E71"/>
    <w:rsid w:val="00303BF0"/>
    <w:rsid w:val="00306E57"/>
    <w:rsid w:val="0030731B"/>
    <w:rsid w:val="00310874"/>
    <w:rsid w:val="00315659"/>
    <w:rsid w:val="003219E4"/>
    <w:rsid w:val="00322377"/>
    <w:rsid w:val="00323FF1"/>
    <w:rsid w:val="003261A4"/>
    <w:rsid w:val="003305D0"/>
    <w:rsid w:val="00333DA4"/>
    <w:rsid w:val="00334A66"/>
    <w:rsid w:val="00335D54"/>
    <w:rsid w:val="003435E8"/>
    <w:rsid w:val="00344873"/>
    <w:rsid w:val="00344DA4"/>
    <w:rsid w:val="003459D9"/>
    <w:rsid w:val="00345A52"/>
    <w:rsid w:val="003468A8"/>
    <w:rsid w:val="00350CC9"/>
    <w:rsid w:val="00350EB7"/>
    <w:rsid w:val="0035623C"/>
    <w:rsid w:val="00363C9B"/>
    <w:rsid w:val="003667A0"/>
    <w:rsid w:val="003730B8"/>
    <w:rsid w:val="003749DB"/>
    <w:rsid w:val="00375F73"/>
    <w:rsid w:val="00376FB4"/>
    <w:rsid w:val="00377B1D"/>
    <w:rsid w:val="00377CC7"/>
    <w:rsid w:val="00381818"/>
    <w:rsid w:val="00382004"/>
    <w:rsid w:val="00384108"/>
    <w:rsid w:val="003860A3"/>
    <w:rsid w:val="00386BC4"/>
    <w:rsid w:val="00387940"/>
    <w:rsid w:val="00394CE5"/>
    <w:rsid w:val="003965AA"/>
    <w:rsid w:val="00396A31"/>
    <w:rsid w:val="003A2D7A"/>
    <w:rsid w:val="003A4532"/>
    <w:rsid w:val="003A6A6C"/>
    <w:rsid w:val="003A7AB3"/>
    <w:rsid w:val="003B248B"/>
    <w:rsid w:val="003B3697"/>
    <w:rsid w:val="003B51FD"/>
    <w:rsid w:val="003C01E8"/>
    <w:rsid w:val="003C76FF"/>
    <w:rsid w:val="003C7BB3"/>
    <w:rsid w:val="003D3090"/>
    <w:rsid w:val="003D3892"/>
    <w:rsid w:val="003D70FC"/>
    <w:rsid w:val="003D792E"/>
    <w:rsid w:val="003E1213"/>
    <w:rsid w:val="003E1DA0"/>
    <w:rsid w:val="003E1DE3"/>
    <w:rsid w:val="003E38A3"/>
    <w:rsid w:val="003E4FC5"/>
    <w:rsid w:val="003E643A"/>
    <w:rsid w:val="003F3D89"/>
    <w:rsid w:val="00400EC7"/>
    <w:rsid w:val="004010E6"/>
    <w:rsid w:val="0041061C"/>
    <w:rsid w:val="0041234D"/>
    <w:rsid w:val="00412370"/>
    <w:rsid w:val="00413875"/>
    <w:rsid w:val="00414D78"/>
    <w:rsid w:val="00415C70"/>
    <w:rsid w:val="00421860"/>
    <w:rsid w:val="00424E03"/>
    <w:rsid w:val="00427253"/>
    <w:rsid w:val="00427A3E"/>
    <w:rsid w:val="004308C4"/>
    <w:rsid w:val="00430AB8"/>
    <w:rsid w:val="004327F4"/>
    <w:rsid w:val="00433A32"/>
    <w:rsid w:val="004547CA"/>
    <w:rsid w:val="004553C3"/>
    <w:rsid w:val="0045604F"/>
    <w:rsid w:val="00456629"/>
    <w:rsid w:val="004567B8"/>
    <w:rsid w:val="0046751D"/>
    <w:rsid w:val="004717E9"/>
    <w:rsid w:val="00473D5D"/>
    <w:rsid w:val="00476C3E"/>
    <w:rsid w:val="004801A6"/>
    <w:rsid w:val="00482843"/>
    <w:rsid w:val="00486FCC"/>
    <w:rsid w:val="004907A6"/>
    <w:rsid w:val="00493BF1"/>
    <w:rsid w:val="00494C31"/>
    <w:rsid w:val="00494D7E"/>
    <w:rsid w:val="004A0CC3"/>
    <w:rsid w:val="004A325C"/>
    <w:rsid w:val="004A32D6"/>
    <w:rsid w:val="004A57C5"/>
    <w:rsid w:val="004A6279"/>
    <w:rsid w:val="004A7252"/>
    <w:rsid w:val="004B0FBF"/>
    <w:rsid w:val="004B6E8E"/>
    <w:rsid w:val="004B7829"/>
    <w:rsid w:val="004C1320"/>
    <w:rsid w:val="004C1A0D"/>
    <w:rsid w:val="004C2DAF"/>
    <w:rsid w:val="004C3812"/>
    <w:rsid w:val="004C61E7"/>
    <w:rsid w:val="004D0A82"/>
    <w:rsid w:val="004D3FC6"/>
    <w:rsid w:val="004E3404"/>
    <w:rsid w:val="004E5554"/>
    <w:rsid w:val="004E557D"/>
    <w:rsid w:val="004E6F41"/>
    <w:rsid w:val="004F107A"/>
    <w:rsid w:val="004F48C1"/>
    <w:rsid w:val="004F4C62"/>
    <w:rsid w:val="00503D64"/>
    <w:rsid w:val="0050717B"/>
    <w:rsid w:val="00507540"/>
    <w:rsid w:val="0051318B"/>
    <w:rsid w:val="00514FB7"/>
    <w:rsid w:val="00515DFD"/>
    <w:rsid w:val="005161D0"/>
    <w:rsid w:val="0052026B"/>
    <w:rsid w:val="005219D9"/>
    <w:rsid w:val="00522DA1"/>
    <w:rsid w:val="00523D18"/>
    <w:rsid w:val="00524E9A"/>
    <w:rsid w:val="005279DF"/>
    <w:rsid w:val="00531CD0"/>
    <w:rsid w:val="00535F43"/>
    <w:rsid w:val="00537AAD"/>
    <w:rsid w:val="00541ED5"/>
    <w:rsid w:val="00541F75"/>
    <w:rsid w:val="0054347C"/>
    <w:rsid w:val="00543E97"/>
    <w:rsid w:val="00545C68"/>
    <w:rsid w:val="00545E48"/>
    <w:rsid w:val="0054691D"/>
    <w:rsid w:val="0055052D"/>
    <w:rsid w:val="00553A35"/>
    <w:rsid w:val="00554784"/>
    <w:rsid w:val="00556347"/>
    <w:rsid w:val="00556CCC"/>
    <w:rsid w:val="0055712D"/>
    <w:rsid w:val="00557C34"/>
    <w:rsid w:val="00561FFD"/>
    <w:rsid w:val="005660FB"/>
    <w:rsid w:val="00567505"/>
    <w:rsid w:val="00570577"/>
    <w:rsid w:val="00570C43"/>
    <w:rsid w:val="00575775"/>
    <w:rsid w:val="00580E61"/>
    <w:rsid w:val="00582898"/>
    <w:rsid w:val="00582BD5"/>
    <w:rsid w:val="00583CA9"/>
    <w:rsid w:val="00590CE7"/>
    <w:rsid w:val="0059580C"/>
    <w:rsid w:val="00596E10"/>
    <w:rsid w:val="005A1E19"/>
    <w:rsid w:val="005A1EEE"/>
    <w:rsid w:val="005A4446"/>
    <w:rsid w:val="005A4B2F"/>
    <w:rsid w:val="005A4E29"/>
    <w:rsid w:val="005B05BE"/>
    <w:rsid w:val="005B255F"/>
    <w:rsid w:val="005C0303"/>
    <w:rsid w:val="005C2BBB"/>
    <w:rsid w:val="005C2C6A"/>
    <w:rsid w:val="005C2D79"/>
    <w:rsid w:val="005C662E"/>
    <w:rsid w:val="005C6940"/>
    <w:rsid w:val="005C6A52"/>
    <w:rsid w:val="005D05D1"/>
    <w:rsid w:val="005D0D0E"/>
    <w:rsid w:val="005D504A"/>
    <w:rsid w:val="005D761B"/>
    <w:rsid w:val="005D76AA"/>
    <w:rsid w:val="005D7975"/>
    <w:rsid w:val="005E1193"/>
    <w:rsid w:val="005E32DA"/>
    <w:rsid w:val="005E3A0D"/>
    <w:rsid w:val="005E4B04"/>
    <w:rsid w:val="005E5CF8"/>
    <w:rsid w:val="005E6E05"/>
    <w:rsid w:val="005E753B"/>
    <w:rsid w:val="005E788A"/>
    <w:rsid w:val="005E7B4D"/>
    <w:rsid w:val="005F216B"/>
    <w:rsid w:val="005F272D"/>
    <w:rsid w:val="005F5231"/>
    <w:rsid w:val="005F686F"/>
    <w:rsid w:val="0060072F"/>
    <w:rsid w:val="00607014"/>
    <w:rsid w:val="006075E1"/>
    <w:rsid w:val="00610B9E"/>
    <w:rsid w:val="006116EF"/>
    <w:rsid w:val="00612971"/>
    <w:rsid w:val="00614CA9"/>
    <w:rsid w:val="006153C3"/>
    <w:rsid w:val="00616FDD"/>
    <w:rsid w:val="00622E42"/>
    <w:rsid w:val="00623835"/>
    <w:rsid w:val="00623B5F"/>
    <w:rsid w:val="00623BD1"/>
    <w:rsid w:val="00624F1A"/>
    <w:rsid w:val="00631A37"/>
    <w:rsid w:val="006359A5"/>
    <w:rsid w:val="00640F46"/>
    <w:rsid w:val="0064219B"/>
    <w:rsid w:val="006563E0"/>
    <w:rsid w:val="0067612A"/>
    <w:rsid w:val="006823DB"/>
    <w:rsid w:val="00682BFF"/>
    <w:rsid w:val="00683AB3"/>
    <w:rsid w:val="006870B4"/>
    <w:rsid w:val="006A3A55"/>
    <w:rsid w:val="006A49CE"/>
    <w:rsid w:val="006B1CB1"/>
    <w:rsid w:val="006B2152"/>
    <w:rsid w:val="006C2368"/>
    <w:rsid w:val="006C5116"/>
    <w:rsid w:val="006D1078"/>
    <w:rsid w:val="006D1821"/>
    <w:rsid w:val="006D2D7A"/>
    <w:rsid w:val="006D4ABD"/>
    <w:rsid w:val="006D7F41"/>
    <w:rsid w:val="006E1CB5"/>
    <w:rsid w:val="006E2D38"/>
    <w:rsid w:val="006E71C7"/>
    <w:rsid w:val="006F2BAF"/>
    <w:rsid w:val="006F42EE"/>
    <w:rsid w:val="006F6829"/>
    <w:rsid w:val="006F6B7A"/>
    <w:rsid w:val="00701D24"/>
    <w:rsid w:val="00703A78"/>
    <w:rsid w:val="007044E4"/>
    <w:rsid w:val="007075DF"/>
    <w:rsid w:val="007075E2"/>
    <w:rsid w:val="007120E1"/>
    <w:rsid w:val="00714CC9"/>
    <w:rsid w:val="00715DF4"/>
    <w:rsid w:val="00716B2B"/>
    <w:rsid w:val="00720891"/>
    <w:rsid w:val="007318DD"/>
    <w:rsid w:val="00733C29"/>
    <w:rsid w:val="007346DE"/>
    <w:rsid w:val="007350E1"/>
    <w:rsid w:val="00735295"/>
    <w:rsid w:val="00736CA3"/>
    <w:rsid w:val="007372D1"/>
    <w:rsid w:val="00741F1D"/>
    <w:rsid w:val="00743383"/>
    <w:rsid w:val="00744AC1"/>
    <w:rsid w:val="00745B07"/>
    <w:rsid w:val="00746881"/>
    <w:rsid w:val="00753894"/>
    <w:rsid w:val="00754A8F"/>
    <w:rsid w:val="0076014B"/>
    <w:rsid w:val="007622E8"/>
    <w:rsid w:val="007645CC"/>
    <w:rsid w:val="00767BB7"/>
    <w:rsid w:val="00767F45"/>
    <w:rsid w:val="00767FD3"/>
    <w:rsid w:val="00770AC4"/>
    <w:rsid w:val="00771FAE"/>
    <w:rsid w:val="00773309"/>
    <w:rsid w:val="00774712"/>
    <w:rsid w:val="007755A9"/>
    <w:rsid w:val="00776C9F"/>
    <w:rsid w:val="007818DD"/>
    <w:rsid w:val="007829F8"/>
    <w:rsid w:val="00785289"/>
    <w:rsid w:val="00785CD8"/>
    <w:rsid w:val="007863EF"/>
    <w:rsid w:val="00791CD9"/>
    <w:rsid w:val="0079553B"/>
    <w:rsid w:val="00795C54"/>
    <w:rsid w:val="007967EC"/>
    <w:rsid w:val="007A066C"/>
    <w:rsid w:val="007A44E6"/>
    <w:rsid w:val="007A4C4D"/>
    <w:rsid w:val="007A4E60"/>
    <w:rsid w:val="007A59AE"/>
    <w:rsid w:val="007A5D86"/>
    <w:rsid w:val="007B0211"/>
    <w:rsid w:val="007B0600"/>
    <w:rsid w:val="007B1384"/>
    <w:rsid w:val="007B19AA"/>
    <w:rsid w:val="007B22C7"/>
    <w:rsid w:val="007B5626"/>
    <w:rsid w:val="007B5C56"/>
    <w:rsid w:val="007C1428"/>
    <w:rsid w:val="007C2C3B"/>
    <w:rsid w:val="007C651B"/>
    <w:rsid w:val="007C79EF"/>
    <w:rsid w:val="007C7CBF"/>
    <w:rsid w:val="007D3788"/>
    <w:rsid w:val="007D458C"/>
    <w:rsid w:val="007D5A23"/>
    <w:rsid w:val="007E2294"/>
    <w:rsid w:val="007E3264"/>
    <w:rsid w:val="008001ED"/>
    <w:rsid w:val="00800A35"/>
    <w:rsid w:val="00801DEC"/>
    <w:rsid w:val="008078FB"/>
    <w:rsid w:val="00810C29"/>
    <w:rsid w:val="008117C7"/>
    <w:rsid w:val="008117F6"/>
    <w:rsid w:val="00811E03"/>
    <w:rsid w:val="008164C3"/>
    <w:rsid w:val="00817107"/>
    <w:rsid w:val="00821DD0"/>
    <w:rsid w:val="00826428"/>
    <w:rsid w:val="00831C0B"/>
    <w:rsid w:val="008326CA"/>
    <w:rsid w:val="00840D4C"/>
    <w:rsid w:val="008418A4"/>
    <w:rsid w:val="00844558"/>
    <w:rsid w:val="00845480"/>
    <w:rsid w:val="0084702F"/>
    <w:rsid w:val="00847CBA"/>
    <w:rsid w:val="008531C6"/>
    <w:rsid w:val="00854229"/>
    <w:rsid w:val="008635B0"/>
    <w:rsid w:val="0086518B"/>
    <w:rsid w:val="008705F2"/>
    <w:rsid w:val="00873042"/>
    <w:rsid w:val="008765B7"/>
    <w:rsid w:val="00877F37"/>
    <w:rsid w:val="00881123"/>
    <w:rsid w:val="00882ED6"/>
    <w:rsid w:val="00884482"/>
    <w:rsid w:val="00885B16"/>
    <w:rsid w:val="00890840"/>
    <w:rsid w:val="008950BD"/>
    <w:rsid w:val="00896082"/>
    <w:rsid w:val="00897845"/>
    <w:rsid w:val="008A203F"/>
    <w:rsid w:val="008A30D3"/>
    <w:rsid w:val="008A53A6"/>
    <w:rsid w:val="008C7D72"/>
    <w:rsid w:val="008D25FA"/>
    <w:rsid w:val="008D2FBD"/>
    <w:rsid w:val="008D5E35"/>
    <w:rsid w:val="008E07D1"/>
    <w:rsid w:val="008E13B1"/>
    <w:rsid w:val="008E2BD9"/>
    <w:rsid w:val="008E2DD0"/>
    <w:rsid w:val="008E3FEB"/>
    <w:rsid w:val="008E5D85"/>
    <w:rsid w:val="008E6586"/>
    <w:rsid w:val="008F0363"/>
    <w:rsid w:val="008F0978"/>
    <w:rsid w:val="008F0B63"/>
    <w:rsid w:val="008F437F"/>
    <w:rsid w:val="008F6FB0"/>
    <w:rsid w:val="008F7FFC"/>
    <w:rsid w:val="00903DF9"/>
    <w:rsid w:val="0090759A"/>
    <w:rsid w:val="009130DB"/>
    <w:rsid w:val="00913AEF"/>
    <w:rsid w:val="00920440"/>
    <w:rsid w:val="009231CB"/>
    <w:rsid w:val="00926259"/>
    <w:rsid w:val="00931E92"/>
    <w:rsid w:val="00936DC4"/>
    <w:rsid w:val="009423C6"/>
    <w:rsid w:val="009450D7"/>
    <w:rsid w:val="009474D1"/>
    <w:rsid w:val="00950A74"/>
    <w:rsid w:val="00950FF1"/>
    <w:rsid w:val="009526E5"/>
    <w:rsid w:val="009534B6"/>
    <w:rsid w:val="00954733"/>
    <w:rsid w:val="00955A64"/>
    <w:rsid w:val="009616E9"/>
    <w:rsid w:val="00962090"/>
    <w:rsid w:val="00963BEF"/>
    <w:rsid w:val="00965D2F"/>
    <w:rsid w:val="009717D7"/>
    <w:rsid w:val="0097230E"/>
    <w:rsid w:val="009732DC"/>
    <w:rsid w:val="00974B3B"/>
    <w:rsid w:val="0097765B"/>
    <w:rsid w:val="0098034D"/>
    <w:rsid w:val="00980A16"/>
    <w:rsid w:val="00984BD5"/>
    <w:rsid w:val="00984E2B"/>
    <w:rsid w:val="009937FD"/>
    <w:rsid w:val="009A1E5D"/>
    <w:rsid w:val="009A2E30"/>
    <w:rsid w:val="009A61CD"/>
    <w:rsid w:val="009B4896"/>
    <w:rsid w:val="009B6815"/>
    <w:rsid w:val="009B7AA8"/>
    <w:rsid w:val="009C0029"/>
    <w:rsid w:val="009C07FC"/>
    <w:rsid w:val="009C44D5"/>
    <w:rsid w:val="009C457E"/>
    <w:rsid w:val="009C483E"/>
    <w:rsid w:val="009C6CB7"/>
    <w:rsid w:val="009C6EBA"/>
    <w:rsid w:val="009D1060"/>
    <w:rsid w:val="009D1B09"/>
    <w:rsid w:val="009D2EAB"/>
    <w:rsid w:val="009D6187"/>
    <w:rsid w:val="009E16B2"/>
    <w:rsid w:val="009E3D96"/>
    <w:rsid w:val="009E49A2"/>
    <w:rsid w:val="009F2D9A"/>
    <w:rsid w:val="009F4F04"/>
    <w:rsid w:val="00A01083"/>
    <w:rsid w:val="00A012C5"/>
    <w:rsid w:val="00A01D23"/>
    <w:rsid w:val="00A040DF"/>
    <w:rsid w:val="00A04719"/>
    <w:rsid w:val="00A071F0"/>
    <w:rsid w:val="00A1183A"/>
    <w:rsid w:val="00A16A29"/>
    <w:rsid w:val="00A17860"/>
    <w:rsid w:val="00A20757"/>
    <w:rsid w:val="00A23889"/>
    <w:rsid w:val="00A23988"/>
    <w:rsid w:val="00A24D44"/>
    <w:rsid w:val="00A2540C"/>
    <w:rsid w:val="00A26525"/>
    <w:rsid w:val="00A26548"/>
    <w:rsid w:val="00A27305"/>
    <w:rsid w:val="00A30E5F"/>
    <w:rsid w:val="00A310D0"/>
    <w:rsid w:val="00A31E78"/>
    <w:rsid w:val="00A33A54"/>
    <w:rsid w:val="00A427CA"/>
    <w:rsid w:val="00A44DC8"/>
    <w:rsid w:val="00A45B74"/>
    <w:rsid w:val="00A467A6"/>
    <w:rsid w:val="00A53FE2"/>
    <w:rsid w:val="00A55314"/>
    <w:rsid w:val="00A55F82"/>
    <w:rsid w:val="00A57C80"/>
    <w:rsid w:val="00A60636"/>
    <w:rsid w:val="00A6202E"/>
    <w:rsid w:val="00A62201"/>
    <w:rsid w:val="00A66218"/>
    <w:rsid w:val="00A74F2F"/>
    <w:rsid w:val="00A75FD9"/>
    <w:rsid w:val="00A76C61"/>
    <w:rsid w:val="00A81CEA"/>
    <w:rsid w:val="00A85243"/>
    <w:rsid w:val="00A861C5"/>
    <w:rsid w:val="00A8723C"/>
    <w:rsid w:val="00A876FA"/>
    <w:rsid w:val="00A9021B"/>
    <w:rsid w:val="00A907FA"/>
    <w:rsid w:val="00A90D57"/>
    <w:rsid w:val="00A942C3"/>
    <w:rsid w:val="00A95BA1"/>
    <w:rsid w:val="00A963EB"/>
    <w:rsid w:val="00AA143B"/>
    <w:rsid w:val="00AA5581"/>
    <w:rsid w:val="00AB06D8"/>
    <w:rsid w:val="00AB0A8C"/>
    <w:rsid w:val="00AB2526"/>
    <w:rsid w:val="00AB366B"/>
    <w:rsid w:val="00AB3D67"/>
    <w:rsid w:val="00AB424B"/>
    <w:rsid w:val="00AB49D5"/>
    <w:rsid w:val="00AB556C"/>
    <w:rsid w:val="00AB5DA9"/>
    <w:rsid w:val="00AB7ACF"/>
    <w:rsid w:val="00AC1D15"/>
    <w:rsid w:val="00AD2C05"/>
    <w:rsid w:val="00AD3707"/>
    <w:rsid w:val="00AD3A97"/>
    <w:rsid w:val="00AD42D9"/>
    <w:rsid w:val="00AE17B1"/>
    <w:rsid w:val="00AE27F8"/>
    <w:rsid w:val="00AE3308"/>
    <w:rsid w:val="00AE372E"/>
    <w:rsid w:val="00AF0E25"/>
    <w:rsid w:val="00AF1058"/>
    <w:rsid w:val="00AF1130"/>
    <w:rsid w:val="00AF2418"/>
    <w:rsid w:val="00AF5000"/>
    <w:rsid w:val="00AF60F1"/>
    <w:rsid w:val="00B00F30"/>
    <w:rsid w:val="00B05DD3"/>
    <w:rsid w:val="00B110A9"/>
    <w:rsid w:val="00B1498B"/>
    <w:rsid w:val="00B16BD1"/>
    <w:rsid w:val="00B24E2B"/>
    <w:rsid w:val="00B26BCA"/>
    <w:rsid w:val="00B2739E"/>
    <w:rsid w:val="00B3208C"/>
    <w:rsid w:val="00B35979"/>
    <w:rsid w:val="00B42524"/>
    <w:rsid w:val="00B468F0"/>
    <w:rsid w:val="00B50428"/>
    <w:rsid w:val="00B55C53"/>
    <w:rsid w:val="00B5647E"/>
    <w:rsid w:val="00B63B1B"/>
    <w:rsid w:val="00B643C2"/>
    <w:rsid w:val="00B64775"/>
    <w:rsid w:val="00B652E4"/>
    <w:rsid w:val="00B66270"/>
    <w:rsid w:val="00B714EE"/>
    <w:rsid w:val="00B7155C"/>
    <w:rsid w:val="00B72FFC"/>
    <w:rsid w:val="00B7610A"/>
    <w:rsid w:val="00B76B65"/>
    <w:rsid w:val="00B77108"/>
    <w:rsid w:val="00B8018C"/>
    <w:rsid w:val="00B81B62"/>
    <w:rsid w:val="00B82BFC"/>
    <w:rsid w:val="00B84536"/>
    <w:rsid w:val="00B8571B"/>
    <w:rsid w:val="00B86492"/>
    <w:rsid w:val="00B93E26"/>
    <w:rsid w:val="00B94A96"/>
    <w:rsid w:val="00B97153"/>
    <w:rsid w:val="00B97679"/>
    <w:rsid w:val="00BA0F32"/>
    <w:rsid w:val="00BA0FAD"/>
    <w:rsid w:val="00BA173D"/>
    <w:rsid w:val="00BA3064"/>
    <w:rsid w:val="00BA3653"/>
    <w:rsid w:val="00BA593E"/>
    <w:rsid w:val="00BA6B35"/>
    <w:rsid w:val="00BB04DE"/>
    <w:rsid w:val="00BB06FD"/>
    <w:rsid w:val="00BB1DBC"/>
    <w:rsid w:val="00BB2341"/>
    <w:rsid w:val="00BB2528"/>
    <w:rsid w:val="00BB32B3"/>
    <w:rsid w:val="00BB6981"/>
    <w:rsid w:val="00BC0CFE"/>
    <w:rsid w:val="00BC12F1"/>
    <w:rsid w:val="00BC1F69"/>
    <w:rsid w:val="00BC27B5"/>
    <w:rsid w:val="00BC6E75"/>
    <w:rsid w:val="00BD247B"/>
    <w:rsid w:val="00BD3FD7"/>
    <w:rsid w:val="00BD4B55"/>
    <w:rsid w:val="00BD7658"/>
    <w:rsid w:val="00BE0241"/>
    <w:rsid w:val="00BE0447"/>
    <w:rsid w:val="00BE1A21"/>
    <w:rsid w:val="00BE6FF3"/>
    <w:rsid w:val="00BE7DEE"/>
    <w:rsid w:val="00C03DEF"/>
    <w:rsid w:val="00C058D7"/>
    <w:rsid w:val="00C07C14"/>
    <w:rsid w:val="00C105F1"/>
    <w:rsid w:val="00C10A3E"/>
    <w:rsid w:val="00C11E47"/>
    <w:rsid w:val="00C13311"/>
    <w:rsid w:val="00C15773"/>
    <w:rsid w:val="00C217DC"/>
    <w:rsid w:val="00C22282"/>
    <w:rsid w:val="00C2317C"/>
    <w:rsid w:val="00C25BCA"/>
    <w:rsid w:val="00C32737"/>
    <w:rsid w:val="00C44870"/>
    <w:rsid w:val="00C4515C"/>
    <w:rsid w:val="00C45DBE"/>
    <w:rsid w:val="00C54F11"/>
    <w:rsid w:val="00C556C2"/>
    <w:rsid w:val="00C56EC5"/>
    <w:rsid w:val="00C57082"/>
    <w:rsid w:val="00C615E5"/>
    <w:rsid w:val="00C63EC3"/>
    <w:rsid w:val="00C6568D"/>
    <w:rsid w:val="00C65D7B"/>
    <w:rsid w:val="00C70910"/>
    <w:rsid w:val="00C72819"/>
    <w:rsid w:val="00C74DE5"/>
    <w:rsid w:val="00C77C1E"/>
    <w:rsid w:val="00C82ECE"/>
    <w:rsid w:val="00C92672"/>
    <w:rsid w:val="00C926A0"/>
    <w:rsid w:val="00C933C7"/>
    <w:rsid w:val="00C94668"/>
    <w:rsid w:val="00C95EB1"/>
    <w:rsid w:val="00CA0D60"/>
    <w:rsid w:val="00CA1097"/>
    <w:rsid w:val="00CA6DBD"/>
    <w:rsid w:val="00CB00C1"/>
    <w:rsid w:val="00CB12B9"/>
    <w:rsid w:val="00CB2156"/>
    <w:rsid w:val="00CB3F7F"/>
    <w:rsid w:val="00CB4F75"/>
    <w:rsid w:val="00CC20EC"/>
    <w:rsid w:val="00CC37BE"/>
    <w:rsid w:val="00CC3910"/>
    <w:rsid w:val="00CC3D21"/>
    <w:rsid w:val="00CC4163"/>
    <w:rsid w:val="00CC7618"/>
    <w:rsid w:val="00CD5779"/>
    <w:rsid w:val="00CE37C0"/>
    <w:rsid w:val="00CE52FE"/>
    <w:rsid w:val="00CE7521"/>
    <w:rsid w:val="00CF25D8"/>
    <w:rsid w:val="00CF2E54"/>
    <w:rsid w:val="00CF338C"/>
    <w:rsid w:val="00D00913"/>
    <w:rsid w:val="00D0557C"/>
    <w:rsid w:val="00D0732C"/>
    <w:rsid w:val="00D0741A"/>
    <w:rsid w:val="00D1076E"/>
    <w:rsid w:val="00D12C52"/>
    <w:rsid w:val="00D17886"/>
    <w:rsid w:val="00D21625"/>
    <w:rsid w:val="00D21F53"/>
    <w:rsid w:val="00D243A1"/>
    <w:rsid w:val="00D30A28"/>
    <w:rsid w:val="00D3267C"/>
    <w:rsid w:val="00D33B18"/>
    <w:rsid w:val="00D33C2C"/>
    <w:rsid w:val="00D3613C"/>
    <w:rsid w:val="00D3736E"/>
    <w:rsid w:val="00D40377"/>
    <w:rsid w:val="00D408CD"/>
    <w:rsid w:val="00D427A6"/>
    <w:rsid w:val="00D45957"/>
    <w:rsid w:val="00D45C82"/>
    <w:rsid w:val="00D47B8A"/>
    <w:rsid w:val="00D54244"/>
    <w:rsid w:val="00D56B2B"/>
    <w:rsid w:val="00D57FEC"/>
    <w:rsid w:val="00D62E64"/>
    <w:rsid w:val="00D647BB"/>
    <w:rsid w:val="00D75662"/>
    <w:rsid w:val="00D75BF4"/>
    <w:rsid w:val="00D777BB"/>
    <w:rsid w:val="00D80B49"/>
    <w:rsid w:val="00D852BE"/>
    <w:rsid w:val="00D859ED"/>
    <w:rsid w:val="00D85D92"/>
    <w:rsid w:val="00D87121"/>
    <w:rsid w:val="00D925FC"/>
    <w:rsid w:val="00D95740"/>
    <w:rsid w:val="00DA14E5"/>
    <w:rsid w:val="00DA2B81"/>
    <w:rsid w:val="00DA4620"/>
    <w:rsid w:val="00DA79A7"/>
    <w:rsid w:val="00DB5466"/>
    <w:rsid w:val="00DB5FC3"/>
    <w:rsid w:val="00DB736F"/>
    <w:rsid w:val="00DC0B6D"/>
    <w:rsid w:val="00DC0ED3"/>
    <w:rsid w:val="00DC15B2"/>
    <w:rsid w:val="00DC5600"/>
    <w:rsid w:val="00DD0BE5"/>
    <w:rsid w:val="00DD3C80"/>
    <w:rsid w:val="00DD4ADF"/>
    <w:rsid w:val="00DD7FE0"/>
    <w:rsid w:val="00DE1A22"/>
    <w:rsid w:val="00DE1D0F"/>
    <w:rsid w:val="00DE1E8A"/>
    <w:rsid w:val="00DE2DDE"/>
    <w:rsid w:val="00DE4269"/>
    <w:rsid w:val="00DF1D51"/>
    <w:rsid w:val="00DF2CC6"/>
    <w:rsid w:val="00DF3C42"/>
    <w:rsid w:val="00DF4266"/>
    <w:rsid w:val="00DF5772"/>
    <w:rsid w:val="00DF5967"/>
    <w:rsid w:val="00DF6A03"/>
    <w:rsid w:val="00DF7C1D"/>
    <w:rsid w:val="00E009E9"/>
    <w:rsid w:val="00E03C80"/>
    <w:rsid w:val="00E040B4"/>
    <w:rsid w:val="00E0429D"/>
    <w:rsid w:val="00E05ADB"/>
    <w:rsid w:val="00E060AE"/>
    <w:rsid w:val="00E06C0D"/>
    <w:rsid w:val="00E06C2C"/>
    <w:rsid w:val="00E07215"/>
    <w:rsid w:val="00E075B9"/>
    <w:rsid w:val="00E131CD"/>
    <w:rsid w:val="00E141C6"/>
    <w:rsid w:val="00E15D72"/>
    <w:rsid w:val="00E23F4A"/>
    <w:rsid w:val="00E245F4"/>
    <w:rsid w:val="00E24D64"/>
    <w:rsid w:val="00E25208"/>
    <w:rsid w:val="00E30734"/>
    <w:rsid w:val="00E32990"/>
    <w:rsid w:val="00E347A8"/>
    <w:rsid w:val="00E3764D"/>
    <w:rsid w:val="00E435E5"/>
    <w:rsid w:val="00E4519F"/>
    <w:rsid w:val="00E47E52"/>
    <w:rsid w:val="00E50EE0"/>
    <w:rsid w:val="00E53306"/>
    <w:rsid w:val="00E5377D"/>
    <w:rsid w:val="00E56E0B"/>
    <w:rsid w:val="00E60CC1"/>
    <w:rsid w:val="00E61866"/>
    <w:rsid w:val="00E70222"/>
    <w:rsid w:val="00E71EF3"/>
    <w:rsid w:val="00E75A66"/>
    <w:rsid w:val="00E81C1D"/>
    <w:rsid w:val="00E84812"/>
    <w:rsid w:val="00E9053B"/>
    <w:rsid w:val="00E950D2"/>
    <w:rsid w:val="00E96F4C"/>
    <w:rsid w:val="00EA584A"/>
    <w:rsid w:val="00EB003B"/>
    <w:rsid w:val="00EB06F8"/>
    <w:rsid w:val="00EB0F49"/>
    <w:rsid w:val="00EB2D81"/>
    <w:rsid w:val="00EB48DA"/>
    <w:rsid w:val="00EB4B83"/>
    <w:rsid w:val="00EB587A"/>
    <w:rsid w:val="00EC1ADE"/>
    <w:rsid w:val="00EC3F5A"/>
    <w:rsid w:val="00EC5B6E"/>
    <w:rsid w:val="00EC68D6"/>
    <w:rsid w:val="00EC7700"/>
    <w:rsid w:val="00ED1589"/>
    <w:rsid w:val="00ED54B3"/>
    <w:rsid w:val="00ED7E48"/>
    <w:rsid w:val="00EE01FE"/>
    <w:rsid w:val="00EE1A75"/>
    <w:rsid w:val="00EE3856"/>
    <w:rsid w:val="00EE3867"/>
    <w:rsid w:val="00EE3CB1"/>
    <w:rsid w:val="00EE50BC"/>
    <w:rsid w:val="00EE537C"/>
    <w:rsid w:val="00EE687B"/>
    <w:rsid w:val="00EE6ECA"/>
    <w:rsid w:val="00EF4501"/>
    <w:rsid w:val="00EF4DB7"/>
    <w:rsid w:val="00EF5DA1"/>
    <w:rsid w:val="00EF65F5"/>
    <w:rsid w:val="00EF6797"/>
    <w:rsid w:val="00EF6BB1"/>
    <w:rsid w:val="00EF6D9B"/>
    <w:rsid w:val="00F00DCA"/>
    <w:rsid w:val="00F04775"/>
    <w:rsid w:val="00F06451"/>
    <w:rsid w:val="00F12896"/>
    <w:rsid w:val="00F12D27"/>
    <w:rsid w:val="00F13082"/>
    <w:rsid w:val="00F14C78"/>
    <w:rsid w:val="00F15FA1"/>
    <w:rsid w:val="00F16A66"/>
    <w:rsid w:val="00F215D9"/>
    <w:rsid w:val="00F21BD0"/>
    <w:rsid w:val="00F21E5E"/>
    <w:rsid w:val="00F253CD"/>
    <w:rsid w:val="00F27E05"/>
    <w:rsid w:val="00F31932"/>
    <w:rsid w:val="00F35217"/>
    <w:rsid w:val="00F36941"/>
    <w:rsid w:val="00F37714"/>
    <w:rsid w:val="00F44AD0"/>
    <w:rsid w:val="00F472EE"/>
    <w:rsid w:val="00F54AB4"/>
    <w:rsid w:val="00F56F6D"/>
    <w:rsid w:val="00F574AA"/>
    <w:rsid w:val="00F635D0"/>
    <w:rsid w:val="00F67507"/>
    <w:rsid w:val="00F72E0A"/>
    <w:rsid w:val="00F76E25"/>
    <w:rsid w:val="00F8238A"/>
    <w:rsid w:val="00F82583"/>
    <w:rsid w:val="00F82637"/>
    <w:rsid w:val="00F83A43"/>
    <w:rsid w:val="00F9058D"/>
    <w:rsid w:val="00F92060"/>
    <w:rsid w:val="00F94B28"/>
    <w:rsid w:val="00F95C23"/>
    <w:rsid w:val="00FA03AF"/>
    <w:rsid w:val="00FA1410"/>
    <w:rsid w:val="00FA1D8A"/>
    <w:rsid w:val="00FA2BA6"/>
    <w:rsid w:val="00FA6335"/>
    <w:rsid w:val="00FB023D"/>
    <w:rsid w:val="00FB2446"/>
    <w:rsid w:val="00FB39DC"/>
    <w:rsid w:val="00FB457E"/>
    <w:rsid w:val="00FC4497"/>
    <w:rsid w:val="00FC79FF"/>
    <w:rsid w:val="00FD0EF0"/>
    <w:rsid w:val="00FD2F56"/>
    <w:rsid w:val="00FD35FB"/>
    <w:rsid w:val="00FD444B"/>
    <w:rsid w:val="00FD6BA2"/>
    <w:rsid w:val="00FD6DC1"/>
    <w:rsid w:val="00FE2ED9"/>
    <w:rsid w:val="00FE5D03"/>
    <w:rsid w:val="00FE71E3"/>
    <w:rsid w:val="00FE7A3A"/>
    <w:rsid w:val="00FF1834"/>
    <w:rsid w:val="00FF23DD"/>
    <w:rsid w:val="00FF6006"/>
    <w:rsid w:val="00FF7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5FBF67"/>
  <w15:docId w15:val="{407F6134-039E-4479-A77E-2CFFEB49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23C"/>
    <w:pPr>
      <w:spacing w:after="0" w:line="455" w:lineRule="exact"/>
    </w:pPr>
    <w:rPr>
      <w:rFonts w:ascii="Times New Roman" w:eastAsia="Times New Roman" w:hAnsi="Times New Roman" w:cs="Times New Roman"/>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rsid w:val="00A8723C"/>
    <w:pPr>
      <w:spacing w:line="227" w:lineRule="exact"/>
    </w:pPr>
  </w:style>
  <w:style w:type="paragraph" w:customStyle="1" w:styleId="SignatureBlock">
    <w:name w:val="Signature Block"/>
    <w:basedOn w:val="SingleSpacing"/>
    <w:rsid w:val="00A8723C"/>
    <w:pPr>
      <w:ind w:left="5040"/>
    </w:pPr>
  </w:style>
  <w:style w:type="paragraph" w:styleId="Header">
    <w:name w:val="header"/>
    <w:basedOn w:val="Normal"/>
    <w:link w:val="HeaderChar"/>
    <w:rsid w:val="00A8723C"/>
    <w:pPr>
      <w:tabs>
        <w:tab w:val="center" w:pos="4320"/>
        <w:tab w:val="right" w:pos="8640"/>
      </w:tabs>
    </w:pPr>
  </w:style>
  <w:style w:type="character" w:customStyle="1" w:styleId="HeaderChar">
    <w:name w:val="Header Char"/>
    <w:basedOn w:val="DefaultParagraphFont"/>
    <w:link w:val="Header"/>
    <w:rsid w:val="00A8723C"/>
    <w:rPr>
      <w:rFonts w:ascii="Times New Roman" w:eastAsia="Times New Roman" w:hAnsi="Times New Roman" w:cs="Times New Roman"/>
      <w:sz w:val="18"/>
      <w:szCs w:val="20"/>
    </w:rPr>
  </w:style>
  <w:style w:type="paragraph" w:styleId="Footer">
    <w:name w:val="footer"/>
    <w:basedOn w:val="Normal"/>
    <w:link w:val="FooterChar"/>
    <w:rsid w:val="00A8723C"/>
    <w:pPr>
      <w:tabs>
        <w:tab w:val="center" w:pos="4320"/>
        <w:tab w:val="right" w:pos="8640"/>
      </w:tabs>
    </w:pPr>
  </w:style>
  <w:style w:type="character" w:customStyle="1" w:styleId="FooterChar">
    <w:name w:val="Footer Char"/>
    <w:basedOn w:val="DefaultParagraphFont"/>
    <w:link w:val="Footer"/>
    <w:rsid w:val="00A8723C"/>
    <w:rPr>
      <w:rFonts w:ascii="Times New Roman" w:eastAsia="Times New Roman" w:hAnsi="Times New Roman" w:cs="Times New Roman"/>
      <w:sz w:val="18"/>
      <w:szCs w:val="20"/>
    </w:rPr>
  </w:style>
  <w:style w:type="paragraph" w:styleId="FootnoteText">
    <w:name w:val="footnote text"/>
    <w:basedOn w:val="Normal"/>
    <w:link w:val="FootnoteTextChar"/>
    <w:uiPriority w:val="99"/>
    <w:semiHidden/>
    <w:rsid w:val="00A8723C"/>
    <w:pPr>
      <w:tabs>
        <w:tab w:val="left" w:pos="720"/>
      </w:tabs>
      <w:spacing w:after="240" w:line="240" w:lineRule="auto"/>
      <w:ind w:firstLine="720"/>
      <w:jc w:val="both"/>
    </w:pPr>
    <w:rPr>
      <w:sz w:val="24"/>
    </w:rPr>
  </w:style>
  <w:style w:type="character" w:customStyle="1" w:styleId="FootnoteTextChar">
    <w:name w:val="Footnote Text Char"/>
    <w:basedOn w:val="DefaultParagraphFont"/>
    <w:link w:val="FootnoteText"/>
    <w:uiPriority w:val="99"/>
    <w:semiHidden/>
    <w:rsid w:val="00A8723C"/>
    <w:rPr>
      <w:rFonts w:ascii="Times New Roman" w:eastAsia="Times New Roman" w:hAnsi="Times New Roman" w:cs="Times New Roman"/>
      <w:sz w:val="24"/>
      <w:szCs w:val="20"/>
    </w:rPr>
  </w:style>
  <w:style w:type="character" w:styleId="FootnoteReference">
    <w:name w:val="footnote reference"/>
    <w:uiPriority w:val="99"/>
    <w:semiHidden/>
    <w:rsid w:val="00A8723C"/>
    <w:rPr>
      <w:vertAlign w:val="superscript"/>
    </w:rPr>
  </w:style>
  <w:style w:type="paragraph" w:styleId="ListParagraph">
    <w:name w:val="List Paragraph"/>
    <w:basedOn w:val="Normal"/>
    <w:uiPriority w:val="1"/>
    <w:qFormat/>
    <w:rsid w:val="00A8723C"/>
    <w:pPr>
      <w:spacing w:after="160" w:line="259" w:lineRule="auto"/>
      <w:ind w:left="720"/>
      <w:contextualSpacing/>
    </w:pPr>
    <w:rPr>
      <w:rFonts w:asciiTheme="minorHAnsi" w:eastAsiaTheme="minorHAnsi" w:hAnsiTheme="minorHAnsi" w:cstheme="minorBidi"/>
      <w:sz w:val="22"/>
      <w:szCs w:val="22"/>
    </w:rPr>
  </w:style>
  <w:style w:type="character" w:customStyle="1" w:styleId="f01">
    <w:name w:val="f01"/>
    <w:rsid w:val="0001010B"/>
    <w:rPr>
      <w:rFonts w:ascii="Times" w:hAnsi="Times" w:cs="Times" w:hint="default"/>
      <w:color w:val="000000"/>
      <w:sz w:val="28"/>
      <w:szCs w:val="28"/>
    </w:rPr>
  </w:style>
  <w:style w:type="paragraph" w:styleId="BalloonText">
    <w:name w:val="Balloon Text"/>
    <w:basedOn w:val="Normal"/>
    <w:link w:val="BalloonTextChar"/>
    <w:uiPriority w:val="99"/>
    <w:semiHidden/>
    <w:unhideWhenUsed/>
    <w:rsid w:val="00903DF9"/>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03DF9"/>
    <w:rPr>
      <w:rFonts w:ascii="Segoe UI" w:eastAsia="Times New Roman" w:hAnsi="Segoe UI" w:cs="Segoe UI"/>
      <w:sz w:val="18"/>
      <w:szCs w:val="18"/>
    </w:rPr>
  </w:style>
  <w:style w:type="character" w:customStyle="1" w:styleId="cosearchterm">
    <w:name w:val="co_searchterm"/>
    <w:basedOn w:val="DefaultParagraphFont"/>
    <w:rsid w:val="00FA1410"/>
  </w:style>
  <w:style w:type="character" w:styleId="PlaceholderText">
    <w:name w:val="Placeholder Text"/>
    <w:basedOn w:val="DefaultParagraphFont"/>
    <w:uiPriority w:val="99"/>
    <w:semiHidden/>
    <w:rsid w:val="00926259"/>
    <w:rPr>
      <w:color w:val="808080"/>
    </w:rPr>
  </w:style>
  <w:style w:type="character" w:customStyle="1" w:styleId="f61">
    <w:name w:val="f61"/>
    <w:basedOn w:val="DefaultParagraphFont"/>
    <w:rsid w:val="00EE3CB1"/>
    <w:rPr>
      <w:rFonts w:ascii="Times New Roman" w:hAnsi="Times New Roman" w:cs="Times New Roman" w:hint="default"/>
      <w:sz w:val="24"/>
      <w:szCs w:val="24"/>
    </w:rPr>
  </w:style>
  <w:style w:type="paragraph" w:styleId="Revision">
    <w:name w:val="Revision"/>
    <w:hidden/>
    <w:uiPriority w:val="99"/>
    <w:semiHidden/>
    <w:rsid w:val="00E060AE"/>
    <w:pPr>
      <w:spacing w:after="0" w:line="240" w:lineRule="auto"/>
    </w:pPr>
    <w:rPr>
      <w:rFonts w:ascii="Times New Roman" w:eastAsia="Times New Roman" w:hAnsi="Times New Roman" w:cs="Times New Roman"/>
      <w:sz w:val="18"/>
      <w:szCs w:val="20"/>
    </w:rPr>
  </w:style>
  <w:style w:type="character" w:styleId="Hyperlink">
    <w:name w:val="Hyperlink"/>
    <w:basedOn w:val="DefaultParagraphFont"/>
    <w:uiPriority w:val="99"/>
    <w:unhideWhenUsed/>
    <w:rsid w:val="00121527"/>
    <w:rPr>
      <w:color w:val="0563C1" w:themeColor="hyperlink"/>
      <w:u w:val="single"/>
    </w:rPr>
  </w:style>
  <w:style w:type="character" w:styleId="UnresolvedMention">
    <w:name w:val="Unresolved Mention"/>
    <w:basedOn w:val="DefaultParagraphFont"/>
    <w:uiPriority w:val="99"/>
    <w:semiHidden/>
    <w:unhideWhenUsed/>
    <w:rsid w:val="001215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810374">
      <w:bodyDiv w:val="1"/>
      <w:marLeft w:val="0"/>
      <w:marRight w:val="0"/>
      <w:marTop w:val="0"/>
      <w:marBottom w:val="0"/>
      <w:divBdr>
        <w:top w:val="none" w:sz="0" w:space="0" w:color="auto"/>
        <w:left w:val="none" w:sz="0" w:space="0" w:color="auto"/>
        <w:bottom w:val="none" w:sz="0" w:space="0" w:color="auto"/>
        <w:right w:val="none" w:sz="0" w:space="0" w:color="auto"/>
      </w:divBdr>
    </w:div>
    <w:div w:id="185233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cd.uscourts.gov/attorneys/admissions/civility-and-professionalism-guidelin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14686-330A-40EA-B760-AB3E6B52B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2959</Words>
  <Characters>16870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US District Court</Company>
  <LinksUpToDate>false</LinksUpToDate>
  <CharactersWithSpaces>19790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Jesse-Justin Cuevas</dc:creator>
  <cp:lastModifiedBy>Derek Davis</cp:lastModifiedBy>
  <cp:revision>2</cp:revision>
  <cp:lastPrinted>2017-08-11T21:09:00Z</cp:lastPrinted>
  <dcterms:created xsi:type="dcterms:W3CDTF">2025-10-26T21:56:00Z</dcterms:created>
  <dcterms:modified xsi:type="dcterms:W3CDTF">2025-10-26T21:56:00Z</dcterms:modified>
</cp:coreProperties>
</file>